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F8527" w14:textId="49BFCEBC" w:rsidR="2D9E06C7" w:rsidRDefault="2D9E06C7" w:rsidP="0D2A6DF7">
      <w:pPr>
        <w:spacing w:after="0" w:line="240" w:lineRule="auto"/>
        <w:jc w:val="center"/>
        <w:rPr>
          <w:rFonts w:ascii="Arial" w:hAnsi="Arial" w:cs="Arial"/>
          <w:b/>
          <w:bCs/>
        </w:rPr>
      </w:pPr>
      <w:r w:rsidRPr="0D2A6DF7">
        <w:rPr>
          <w:rFonts w:ascii="Arial" w:hAnsi="Arial" w:cs="Arial"/>
          <w:b/>
          <w:bCs/>
        </w:rPr>
        <w:t>HQDA EXORD 175-25 (FRAGO 5) (CC) ANNEX M – FAQs</w:t>
      </w:r>
    </w:p>
    <w:p w14:paraId="7DD14492" w14:textId="77777777" w:rsidR="00DF08D6" w:rsidRPr="00DF08D6" w:rsidRDefault="00DF08D6" w:rsidP="00DF08D6">
      <w:pPr>
        <w:spacing w:after="0" w:line="240" w:lineRule="auto"/>
        <w:rPr>
          <w:rFonts w:ascii="Arial" w:hAnsi="Arial" w:cs="Arial"/>
        </w:rPr>
      </w:pPr>
    </w:p>
    <w:p w14:paraId="14202ACE" w14:textId="0B8F8354" w:rsidR="00E41477" w:rsidRDefault="00DF08D6" w:rsidP="00E41477">
      <w:pPr>
        <w:pStyle w:val="ListParagraph"/>
        <w:numPr>
          <w:ilvl w:val="0"/>
          <w:numId w:val="6"/>
        </w:numPr>
        <w:rPr>
          <w:rFonts w:ascii="Arial" w:hAnsi="Arial" w:cs="Arial"/>
        </w:rPr>
      </w:pPr>
      <w:r w:rsidRPr="0D2A6DF7">
        <w:rPr>
          <w:rFonts w:ascii="Arial" w:hAnsi="Arial" w:cs="Arial"/>
          <w:b/>
          <w:bCs/>
        </w:rPr>
        <w:t>As a Commander, how will I identify those who meet criteria for involuntary separation?</w:t>
      </w:r>
      <w:r w:rsidR="00E41477" w:rsidRPr="0D2A6DF7">
        <w:rPr>
          <w:rFonts w:ascii="Arial" w:hAnsi="Arial" w:cs="Arial"/>
          <w:b/>
          <w:bCs/>
        </w:rPr>
        <w:t xml:space="preserve"> </w:t>
      </w:r>
      <w:r w:rsidRPr="0D2A6DF7">
        <w:rPr>
          <w:rFonts w:ascii="Arial" w:hAnsi="Arial" w:cs="Arial"/>
        </w:rPr>
        <w:t xml:space="preserve"> Commanders will direct an I</w:t>
      </w:r>
      <w:r w:rsidR="00E41477" w:rsidRPr="0D2A6DF7">
        <w:rPr>
          <w:rFonts w:ascii="Arial" w:hAnsi="Arial" w:cs="Arial"/>
        </w:rPr>
        <w:t>MR</w:t>
      </w:r>
      <w:r w:rsidRPr="0D2A6DF7">
        <w:rPr>
          <w:rFonts w:ascii="Arial" w:hAnsi="Arial" w:cs="Arial"/>
        </w:rPr>
        <w:t xml:space="preserve"> review</w:t>
      </w:r>
      <w:r w:rsidR="00E41477" w:rsidRPr="0D2A6DF7">
        <w:rPr>
          <w:rFonts w:ascii="Arial" w:hAnsi="Arial" w:cs="Arial"/>
        </w:rPr>
        <w:t xml:space="preserve"> </w:t>
      </w:r>
      <w:r w:rsidRPr="0D2A6DF7">
        <w:rPr>
          <w:rFonts w:ascii="Arial" w:hAnsi="Arial" w:cs="Arial"/>
        </w:rPr>
        <w:t xml:space="preserve">if they have personal knowledge of an individual through any of the specific processes outlined in FRAGO 2.  They </w:t>
      </w:r>
      <w:r w:rsidR="005F6F49">
        <w:rPr>
          <w:rFonts w:ascii="Arial" w:hAnsi="Arial" w:cs="Arial"/>
        </w:rPr>
        <w:t xml:space="preserve">will </w:t>
      </w:r>
      <w:r w:rsidRPr="0D2A6DF7">
        <w:rPr>
          <w:rFonts w:ascii="Arial" w:hAnsi="Arial" w:cs="Arial"/>
        </w:rPr>
        <w:t xml:space="preserve">not conduct mass directed Soldier Readiness Processing/Periodic Health Assessments (SRP/PHAs) for unit personnel.  Commanders will not </w:t>
      </w:r>
      <w:r w:rsidR="00DC682E" w:rsidRPr="0D2A6DF7">
        <w:rPr>
          <w:rFonts w:ascii="Arial" w:hAnsi="Arial" w:cs="Arial"/>
        </w:rPr>
        <w:t>query</w:t>
      </w:r>
      <w:r w:rsidRPr="0D2A6DF7">
        <w:rPr>
          <w:rFonts w:ascii="Arial" w:hAnsi="Arial" w:cs="Arial"/>
        </w:rPr>
        <w:t xml:space="preserve"> medical providers</w:t>
      </w:r>
      <w:r w:rsidR="00B70ABB" w:rsidRPr="0D2A6DF7">
        <w:rPr>
          <w:rFonts w:ascii="Arial" w:hAnsi="Arial" w:cs="Arial"/>
        </w:rPr>
        <w:t xml:space="preserve"> in absence</w:t>
      </w:r>
      <w:r w:rsidR="31309108" w:rsidRPr="0D2A6DF7">
        <w:rPr>
          <w:rFonts w:ascii="Arial" w:hAnsi="Arial" w:cs="Arial"/>
        </w:rPr>
        <w:t xml:space="preserve"> of personal knowledge criteria. </w:t>
      </w:r>
    </w:p>
    <w:p w14:paraId="30C75287" w14:textId="77777777" w:rsidR="004031BC" w:rsidRDefault="004031BC" w:rsidP="004031BC">
      <w:pPr>
        <w:pStyle w:val="ListParagraph"/>
        <w:rPr>
          <w:rFonts w:ascii="Arial" w:hAnsi="Arial" w:cs="Arial"/>
        </w:rPr>
      </w:pPr>
    </w:p>
    <w:p w14:paraId="023BA86F" w14:textId="5AAAE3B5" w:rsidR="004031BC" w:rsidRDefault="004031BC" w:rsidP="004031BC">
      <w:pPr>
        <w:pStyle w:val="ListParagraph"/>
        <w:numPr>
          <w:ilvl w:val="0"/>
          <w:numId w:val="6"/>
        </w:numPr>
        <w:rPr>
          <w:rFonts w:ascii="Arial" w:hAnsi="Arial" w:cs="Arial"/>
        </w:rPr>
      </w:pPr>
      <w:r w:rsidRPr="004031BC">
        <w:rPr>
          <w:rFonts w:ascii="Arial" w:hAnsi="Arial" w:cs="Arial"/>
          <w:b/>
          <w:bCs/>
        </w:rPr>
        <w:t>Should Commanders utilize the option of a Command Directed Behavioral Health referral to pursue the IMR?</w:t>
      </w:r>
      <w:r w:rsidRPr="004031BC">
        <w:rPr>
          <w:rFonts w:ascii="Arial" w:hAnsi="Arial" w:cs="Arial"/>
        </w:rPr>
        <w:t xml:space="preserve">  No.  Commanders </w:t>
      </w:r>
      <w:r w:rsidR="004D3A9C">
        <w:rPr>
          <w:rFonts w:ascii="Arial" w:hAnsi="Arial" w:cs="Arial"/>
        </w:rPr>
        <w:t>satisfying the personal knowledge criteria in</w:t>
      </w:r>
      <w:r w:rsidRPr="004031BC">
        <w:rPr>
          <w:rFonts w:ascii="Arial" w:hAnsi="Arial" w:cs="Arial"/>
        </w:rPr>
        <w:t xml:space="preserve"> FRAGO 2 to HQDA EXORD 175-25 </w:t>
      </w:r>
      <w:r w:rsidR="005F6F49">
        <w:rPr>
          <w:rFonts w:ascii="Arial" w:hAnsi="Arial" w:cs="Arial"/>
        </w:rPr>
        <w:t xml:space="preserve">will </w:t>
      </w:r>
      <w:r w:rsidRPr="004031BC">
        <w:rPr>
          <w:rFonts w:ascii="Arial" w:hAnsi="Arial" w:cs="Arial"/>
        </w:rPr>
        <w:t>direct th</w:t>
      </w:r>
      <w:r w:rsidR="005F6F49">
        <w:rPr>
          <w:rFonts w:ascii="Arial" w:hAnsi="Arial" w:cs="Arial"/>
        </w:rPr>
        <w:t>e</w:t>
      </w:r>
      <w:r w:rsidRPr="004031BC">
        <w:rPr>
          <w:rFonts w:ascii="Arial" w:hAnsi="Arial" w:cs="Arial"/>
        </w:rPr>
        <w:t xml:space="preserve"> Service Member to utilize the accepted IMR pathways (PHA, SRP, etc.) to pursue a readiness assessment.  If the result is no diagnosis, and/or the IMR provider has not referred to Behavioral Health for diagnostic clarification, it is reasonable to obtain a CDE IAW DoDI 6490.04 to evaluate fitness for duty, occupational requirements, or significant changes in performance or behavior.</w:t>
      </w:r>
    </w:p>
    <w:p w14:paraId="79FA3145" w14:textId="77777777" w:rsidR="004031BC" w:rsidRPr="004031BC" w:rsidRDefault="004031BC" w:rsidP="555EA14F">
      <w:pPr>
        <w:pStyle w:val="ListParagraph"/>
        <w:rPr>
          <w:rFonts w:ascii="Arial" w:hAnsi="Arial" w:cs="Arial"/>
          <w:highlight w:val="yellow"/>
        </w:rPr>
      </w:pPr>
    </w:p>
    <w:p w14:paraId="384F99E3" w14:textId="16C49B4F" w:rsidR="004031BC" w:rsidRPr="004031BC" w:rsidRDefault="004031BC" w:rsidP="0D2A6DF7">
      <w:pPr>
        <w:pStyle w:val="ListParagraph"/>
        <w:numPr>
          <w:ilvl w:val="0"/>
          <w:numId w:val="6"/>
        </w:numPr>
      </w:pPr>
      <w:r w:rsidRPr="0D2A6DF7">
        <w:rPr>
          <w:rFonts w:ascii="Arial" w:hAnsi="Arial" w:cs="Arial"/>
          <w:b/>
          <w:bCs/>
        </w:rPr>
        <w:t xml:space="preserve">Do units need to place a </w:t>
      </w:r>
      <w:r w:rsidR="1BE2F2FD" w:rsidRPr="0D2A6DF7">
        <w:rPr>
          <w:rFonts w:ascii="Arial" w:hAnsi="Arial" w:cs="Arial"/>
          <w:b/>
          <w:bCs/>
        </w:rPr>
        <w:t>restriction</w:t>
      </w:r>
      <w:r w:rsidRPr="0D2A6DF7">
        <w:rPr>
          <w:rFonts w:ascii="Arial" w:hAnsi="Arial" w:cs="Arial"/>
          <w:b/>
          <w:bCs/>
        </w:rPr>
        <w:t xml:space="preserve"> code in IPPS-A for those Soldiers who meet criteria for separation?</w:t>
      </w:r>
      <w:r w:rsidRPr="0D2A6DF7">
        <w:rPr>
          <w:rFonts w:ascii="Arial" w:hAnsi="Arial" w:cs="Arial"/>
        </w:rPr>
        <w:t xml:space="preserve">  Yes.</w:t>
      </w:r>
      <w:r w:rsidR="3009BA54" w:rsidRPr="0D2A6DF7">
        <w:rPr>
          <w:rFonts w:ascii="Arial" w:hAnsi="Arial" w:cs="Arial"/>
        </w:rPr>
        <w:t xml:space="preserve"> </w:t>
      </w:r>
      <w:r w:rsidR="60D1E00C" w:rsidRPr="0D2A6DF7">
        <w:rPr>
          <w:rFonts w:ascii="Arial" w:hAnsi="Arial" w:cs="Arial"/>
        </w:rPr>
        <w:t xml:space="preserve">Unit </w:t>
      </w:r>
      <w:r w:rsidR="3009BA54" w:rsidRPr="0D2A6DF7">
        <w:rPr>
          <w:rFonts w:ascii="Arial" w:hAnsi="Arial" w:cs="Arial"/>
        </w:rPr>
        <w:t xml:space="preserve">HR personnel will place </w:t>
      </w:r>
      <w:r w:rsidR="265DD9CF" w:rsidRPr="0D2A6DF7">
        <w:rPr>
          <w:rFonts w:ascii="Arial" w:hAnsi="Arial" w:cs="Arial"/>
        </w:rPr>
        <w:t>a</w:t>
      </w:r>
      <w:r w:rsidR="2DF4B759" w:rsidRPr="0D2A6DF7">
        <w:rPr>
          <w:rFonts w:ascii="Arial" w:hAnsi="Arial" w:cs="Arial"/>
        </w:rPr>
        <w:t>n IPPS-A</w:t>
      </w:r>
      <w:r w:rsidR="6C39E7D9" w:rsidRPr="0D2A6DF7">
        <w:rPr>
          <w:rFonts w:ascii="Arial" w:hAnsi="Arial" w:cs="Arial"/>
        </w:rPr>
        <w:t xml:space="preserve"> restriction code of</w:t>
      </w:r>
      <w:r w:rsidR="3009BA54" w:rsidRPr="0D2A6DF7">
        <w:rPr>
          <w:rFonts w:ascii="Arial" w:hAnsi="Arial" w:cs="Arial"/>
        </w:rPr>
        <w:t xml:space="preserve"> </w:t>
      </w:r>
      <w:r w:rsidR="3009BA54">
        <w:t>VOLGD</w:t>
      </w:r>
      <w:r w:rsidR="675F7A40">
        <w:t xml:space="preserve"> for Soldier who meet criteria for separation</w:t>
      </w:r>
      <w:r w:rsidR="001A6145">
        <w:t xml:space="preserve">. The </w:t>
      </w:r>
      <w:r w:rsidR="0613D8EE">
        <w:t xml:space="preserve">VOLGD </w:t>
      </w:r>
      <w:r w:rsidR="3009BA54">
        <w:t xml:space="preserve">restriction code is associated with the restriction category of Readiness / Deployability.  </w:t>
      </w:r>
    </w:p>
    <w:p w14:paraId="154115AF" w14:textId="77777777" w:rsidR="004031BC" w:rsidRPr="004031BC" w:rsidRDefault="004031BC" w:rsidP="004031BC">
      <w:pPr>
        <w:pStyle w:val="ListParagraph"/>
        <w:rPr>
          <w:rFonts w:ascii="Arial" w:hAnsi="Arial" w:cs="Arial"/>
        </w:rPr>
      </w:pPr>
    </w:p>
    <w:p w14:paraId="6CB22E4A" w14:textId="39A1EEF9" w:rsidR="004031BC" w:rsidRDefault="004031BC" w:rsidP="004031BC">
      <w:pPr>
        <w:pStyle w:val="ListParagraph"/>
        <w:numPr>
          <w:ilvl w:val="0"/>
          <w:numId w:val="6"/>
        </w:numPr>
        <w:rPr>
          <w:rFonts w:ascii="Arial" w:hAnsi="Arial" w:cs="Arial"/>
        </w:rPr>
      </w:pPr>
      <w:r w:rsidRPr="004031BC">
        <w:rPr>
          <w:rFonts w:ascii="Arial" w:hAnsi="Arial" w:cs="Arial"/>
          <w:b/>
          <w:bCs/>
        </w:rPr>
        <w:t>What if my Soldier is undergoing UCMJ action simultaneously?  Which process takes precedence?</w:t>
      </w:r>
      <w:r w:rsidRPr="004031BC">
        <w:rPr>
          <w:rFonts w:ascii="Arial" w:hAnsi="Arial" w:cs="Arial"/>
        </w:rPr>
        <w:t xml:space="preserve">   UCMJ actions take priority.  </w:t>
      </w:r>
      <w:r w:rsidR="004D3A9C">
        <w:rPr>
          <w:rFonts w:ascii="Arial" w:hAnsi="Arial" w:cs="Arial"/>
        </w:rPr>
        <w:t>As noted in FRAGO 2, Commanders maintain the authority to flag, investigate or process</w:t>
      </w:r>
      <w:r w:rsidR="00BB3A31">
        <w:rPr>
          <w:rFonts w:ascii="Arial" w:hAnsi="Arial" w:cs="Arial"/>
        </w:rPr>
        <w:t>, as appropriate,</w:t>
      </w:r>
      <w:r w:rsidR="004D3A9C">
        <w:rPr>
          <w:rFonts w:ascii="Arial" w:hAnsi="Arial" w:cs="Arial"/>
        </w:rPr>
        <w:t xml:space="preserve"> action</w:t>
      </w:r>
      <w:r w:rsidR="00BB3A31">
        <w:rPr>
          <w:rFonts w:ascii="Arial" w:hAnsi="Arial" w:cs="Arial"/>
        </w:rPr>
        <w:t>s</w:t>
      </w:r>
      <w:r w:rsidR="004D3A9C">
        <w:rPr>
          <w:rFonts w:ascii="Arial" w:hAnsi="Arial" w:cs="Arial"/>
        </w:rPr>
        <w:t xml:space="preserve"> under the UCMJ or adverse administrative action</w:t>
      </w:r>
      <w:r w:rsidR="00BB3A31">
        <w:rPr>
          <w:rFonts w:ascii="Arial" w:hAnsi="Arial" w:cs="Arial"/>
        </w:rPr>
        <w:t>s</w:t>
      </w:r>
      <w:r w:rsidR="004D3A9C">
        <w:rPr>
          <w:rFonts w:ascii="Arial" w:hAnsi="Arial" w:cs="Arial"/>
        </w:rPr>
        <w:t xml:space="preserve">. Commanders will consult with their servicing legal advisors. </w:t>
      </w:r>
    </w:p>
    <w:p w14:paraId="59013531" w14:textId="77777777" w:rsidR="004031BC" w:rsidRDefault="004031BC" w:rsidP="004031BC">
      <w:pPr>
        <w:pStyle w:val="ListParagraph"/>
        <w:rPr>
          <w:rFonts w:ascii="Arial" w:hAnsi="Arial" w:cs="Arial"/>
        </w:rPr>
      </w:pPr>
    </w:p>
    <w:p w14:paraId="66A80982" w14:textId="4302AC3D" w:rsidR="004F79BB" w:rsidRPr="004F79BB" w:rsidRDefault="004F79BB" w:rsidP="004F79BB">
      <w:pPr>
        <w:pStyle w:val="ListParagraph"/>
        <w:numPr>
          <w:ilvl w:val="0"/>
          <w:numId w:val="6"/>
        </w:numPr>
        <w:rPr>
          <w:rFonts w:ascii="Arial" w:hAnsi="Arial" w:cs="Arial"/>
        </w:rPr>
      </w:pPr>
      <w:r w:rsidRPr="0D2A6DF7">
        <w:rPr>
          <w:rFonts w:ascii="Arial" w:hAnsi="Arial" w:cs="Arial"/>
          <w:b/>
          <w:bCs/>
        </w:rPr>
        <w:t>If my Soldier is undergoing an MEB or in the IDES process, how does that affect their separation for the gender dysphoria or symptoms consistent with gender dysphoria?</w:t>
      </w:r>
      <w:r w:rsidRPr="0D2A6DF7">
        <w:rPr>
          <w:rFonts w:ascii="Arial" w:hAnsi="Arial" w:cs="Arial"/>
        </w:rPr>
        <w:t xml:space="preserve">  If the Soldier </w:t>
      </w:r>
      <w:r w:rsidR="510B8460" w:rsidRPr="0D2A6DF7">
        <w:rPr>
          <w:rFonts w:ascii="Arial" w:hAnsi="Arial" w:cs="Arial"/>
        </w:rPr>
        <w:t>is</w:t>
      </w:r>
      <w:r w:rsidRPr="0D2A6DF7">
        <w:rPr>
          <w:rFonts w:ascii="Arial" w:hAnsi="Arial" w:cs="Arial"/>
        </w:rPr>
        <w:t xml:space="preserve"> referred to IDES, they </w:t>
      </w:r>
      <w:r w:rsidR="1601FA02" w:rsidRPr="0D2A6DF7">
        <w:rPr>
          <w:rFonts w:ascii="Arial" w:hAnsi="Arial" w:cs="Arial"/>
        </w:rPr>
        <w:t>must</w:t>
      </w:r>
      <w:r w:rsidRPr="0D2A6DF7">
        <w:rPr>
          <w:rFonts w:ascii="Arial" w:hAnsi="Arial" w:cs="Arial"/>
        </w:rPr>
        <w:t xml:space="preserve"> complete the IDES process.  If they are deemed retainable for medical conditions outside of gender dysphoria, the separation for gender dysphoria will move </w:t>
      </w:r>
      <w:r w:rsidR="071E564A" w:rsidRPr="0D2A6DF7">
        <w:rPr>
          <w:rFonts w:ascii="Arial" w:hAnsi="Arial" w:cs="Arial"/>
        </w:rPr>
        <w:t>forward</w:t>
      </w:r>
      <w:r w:rsidR="5A726D99" w:rsidRPr="0D2A6DF7">
        <w:rPr>
          <w:rFonts w:ascii="Arial" w:hAnsi="Arial" w:cs="Arial"/>
        </w:rPr>
        <w:t>.</w:t>
      </w:r>
      <w:r w:rsidR="071E564A" w:rsidRPr="0D2A6DF7">
        <w:rPr>
          <w:rFonts w:ascii="Arial" w:hAnsi="Arial" w:cs="Arial"/>
        </w:rPr>
        <w:t xml:space="preserve"> </w:t>
      </w:r>
      <w:r w:rsidR="10217F3D" w:rsidRPr="0D2A6DF7">
        <w:rPr>
          <w:rFonts w:ascii="Arial" w:hAnsi="Arial" w:cs="Arial"/>
        </w:rPr>
        <w:t>I</w:t>
      </w:r>
      <w:r w:rsidR="071E564A" w:rsidRPr="0D2A6DF7">
        <w:rPr>
          <w:rFonts w:ascii="Arial" w:hAnsi="Arial" w:cs="Arial"/>
        </w:rPr>
        <w:t>f</w:t>
      </w:r>
      <w:r w:rsidRPr="0D2A6DF7">
        <w:rPr>
          <w:rFonts w:ascii="Arial" w:hAnsi="Arial" w:cs="Arial"/>
        </w:rPr>
        <w:t xml:space="preserve"> Soldiers self-identify AFTER completion of the IDES process, they will process through the involuntary separation p</w:t>
      </w:r>
      <w:r w:rsidR="3FB6F118" w:rsidRPr="0D2A6DF7">
        <w:rPr>
          <w:rFonts w:ascii="Arial" w:hAnsi="Arial" w:cs="Arial"/>
        </w:rPr>
        <w:t xml:space="preserve">rocess unless they previously </w:t>
      </w:r>
      <w:r w:rsidR="47F493FB" w:rsidRPr="0D2A6DF7">
        <w:rPr>
          <w:rFonts w:ascii="Arial" w:hAnsi="Arial" w:cs="Arial"/>
        </w:rPr>
        <w:t>submitted</w:t>
      </w:r>
      <w:r w:rsidR="3FB6F118" w:rsidRPr="0D2A6DF7">
        <w:rPr>
          <w:rFonts w:ascii="Arial" w:hAnsi="Arial" w:cs="Arial"/>
        </w:rPr>
        <w:t xml:space="preserve"> a voluntary separation request prior to NLT date of 6 JUN</w:t>
      </w:r>
      <w:r w:rsidR="5615D24E" w:rsidRPr="0D2A6DF7">
        <w:rPr>
          <w:rFonts w:ascii="Arial" w:hAnsi="Arial" w:cs="Arial"/>
        </w:rPr>
        <w:t xml:space="preserve"> 25</w:t>
      </w:r>
      <w:r w:rsidR="3FB6F118" w:rsidRPr="0D2A6DF7">
        <w:rPr>
          <w:rFonts w:ascii="Arial" w:hAnsi="Arial" w:cs="Arial"/>
        </w:rPr>
        <w:t xml:space="preserve"> </w:t>
      </w:r>
      <w:r w:rsidR="3C6C81B5" w:rsidRPr="0D2A6DF7">
        <w:rPr>
          <w:rFonts w:ascii="Arial" w:hAnsi="Arial" w:cs="Arial"/>
        </w:rPr>
        <w:t xml:space="preserve">for active duty </w:t>
      </w:r>
      <w:r w:rsidR="1A58CC62" w:rsidRPr="0D2A6DF7">
        <w:rPr>
          <w:rFonts w:ascii="Arial" w:hAnsi="Arial" w:cs="Arial"/>
        </w:rPr>
        <w:t>or</w:t>
      </w:r>
      <w:r w:rsidR="3FB6F118" w:rsidRPr="0D2A6DF7">
        <w:rPr>
          <w:rFonts w:ascii="Arial" w:hAnsi="Arial" w:cs="Arial"/>
        </w:rPr>
        <w:t xml:space="preserve"> 7 JUL </w:t>
      </w:r>
      <w:r w:rsidR="228281EE" w:rsidRPr="0D2A6DF7">
        <w:rPr>
          <w:rFonts w:ascii="Arial" w:hAnsi="Arial" w:cs="Arial"/>
        </w:rPr>
        <w:t>25</w:t>
      </w:r>
      <w:r w:rsidR="7B917AB3" w:rsidRPr="0D2A6DF7">
        <w:rPr>
          <w:rFonts w:ascii="Arial" w:hAnsi="Arial" w:cs="Arial"/>
        </w:rPr>
        <w:t xml:space="preserve"> for </w:t>
      </w:r>
      <w:r w:rsidR="3FB6F118" w:rsidRPr="0D2A6DF7">
        <w:rPr>
          <w:rFonts w:ascii="Arial" w:hAnsi="Arial" w:cs="Arial"/>
        </w:rPr>
        <w:t>USAR</w:t>
      </w:r>
      <w:r w:rsidR="6F9BA035" w:rsidRPr="0D2A6DF7">
        <w:rPr>
          <w:rFonts w:ascii="Arial" w:hAnsi="Arial" w:cs="Arial"/>
        </w:rPr>
        <w:t xml:space="preserve"> TPU/ARNG MDAY</w:t>
      </w:r>
      <w:r w:rsidRPr="0D2A6DF7">
        <w:rPr>
          <w:rFonts w:ascii="Arial" w:hAnsi="Arial" w:cs="Arial"/>
        </w:rPr>
        <w:t>.</w:t>
      </w:r>
    </w:p>
    <w:p w14:paraId="55C6EFAA" w14:textId="5748228B" w:rsidR="555EA14F" w:rsidRDefault="555EA14F" w:rsidP="555EA14F">
      <w:pPr>
        <w:pStyle w:val="ListParagraph"/>
        <w:rPr>
          <w:rFonts w:ascii="Arial" w:hAnsi="Arial" w:cs="Arial"/>
        </w:rPr>
      </w:pPr>
    </w:p>
    <w:p w14:paraId="1E7C044A" w14:textId="7224474B" w:rsidR="00845025" w:rsidRDefault="00845025" w:rsidP="555EA14F">
      <w:pPr>
        <w:pStyle w:val="ListParagraph"/>
        <w:numPr>
          <w:ilvl w:val="0"/>
          <w:numId w:val="6"/>
        </w:numPr>
        <w:rPr>
          <w:rFonts w:ascii="Arial" w:hAnsi="Arial" w:cs="Arial"/>
        </w:rPr>
      </w:pPr>
      <w:r w:rsidRPr="0D2A6DF7">
        <w:rPr>
          <w:rFonts w:ascii="Arial" w:hAnsi="Arial" w:cs="Arial"/>
          <w:b/>
          <w:bCs/>
        </w:rPr>
        <w:t>Can a licensed Psychologist or Licensed Clinical Social Worker write the profile and/or sign the medical verification memo affirming a Soldier’s eligibility for separation?</w:t>
      </w:r>
      <w:r w:rsidRPr="0D2A6DF7">
        <w:rPr>
          <w:rFonts w:ascii="Arial" w:hAnsi="Arial" w:cs="Arial"/>
        </w:rPr>
        <w:t xml:space="preserve"> </w:t>
      </w:r>
      <w:r w:rsidR="3E53288F" w:rsidRPr="0D2A6DF7">
        <w:rPr>
          <w:rFonts w:ascii="Arial" w:hAnsi="Arial" w:cs="Arial"/>
        </w:rPr>
        <w:t xml:space="preserve"> </w:t>
      </w:r>
      <w:r w:rsidR="5D6096A6" w:rsidRPr="0D2A6DF7">
        <w:rPr>
          <w:rFonts w:ascii="Arial" w:hAnsi="Arial" w:cs="Arial"/>
        </w:rPr>
        <w:t>See list below of authorized providers.</w:t>
      </w:r>
    </w:p>
    <w:p w14:paraId="72F16DCB" w14:textId="5CA7F82B" w:rsidR="1E9CA9DD" w:rsidRDefault="1E9CA9DD" w:rsidP="0D2A6DF7">
      <w:pPr>
        <w:spacing w:after="0"/>
        <w:jc w:val="center"/>
        <w:rPr>
          <w:rFonts w:ascii="Arial" w:eastAsia="Arial" w:hAnsi="Arial" w:cs="Arial"/>
          <w:b/>
          <w:bCs/>
          <w:u w:val="single"/>
        </w:rPr>
      </w:pPr>
      <w:r w:rsidRPr="0D2A6DF7">
        <w:rPr>
          <w:rFonts w:ascii="Arial" w:eastAsia="Arial" w:hAnsi="Arial" w:cs="Arial"/>
          <w:b/>
          <w:bCs/>
          <w:u w:val="single"/>
        </w:rPr>
        <w:t>A</w:t>
      </w:r>
      <w:r w:rsidR="768C4DF2" w:rsidRPr="0D2A6DF7">
        <w:rPr>
          <w:rFonts w:ascii="Arial" w:eastAsia="Arial" w:hAnsi="Arial" w:cs="Arial"/>
          <w:b/>
          <w:bCs/>
          <w:u w:val="single"/>
        </w:rPr>
        <w:t>uthorized</w:t>
      </w:r>
      <w:r w:rsidRPr="0D2A6DF7">
        <w:rPr>
          <w:rFonts w:ascii="Arial" w:eastAsia="Arial" w:hAnsi="Arial" w:cs="Arial"/>
          <w:b/>
          <w:bCs/>
          <w:u w:val="single"/>
        </w:rPr>
        <w:t xml:space="preserve"> </w:t>
      </w:r>
      <w:r w:rsidR="57A1DB4C" w:rsidRPr="0D2A6DF7">
        <w:rPr>
          <w:rFonts w:ascii="Arial" w:eastAsia="Arial" w:hAnsi="Arial" w:cs="Arial"/>
          <w:b/>
          <w:bCs/>
          <w:u w:val="single"/>
        </w:rPr>
        <w:t>M</w:t>
      </w:r>
      <w:r w:rsidR="7D7A96F1" w:rsidRPr="0D2A6DF7">
        <w:rPr>
          <w:rFonts w:ascii="Arial" w:eastAsia="Arial" w:hAnsi="Arial" w:cs="Arial"/>
          <w:b/>
          <w:bCs/>
          <w:u w:val="single"/>
        </w:rPr>
        <w:t>edical</w:t>
      </w:r>
      <w:r w:rsidR="57A1DB4C" w:rsidRPr="0D2A6DF7">
        <w:rPr>
          <w:rFonts w:ascii="Arial" w:eastAsia="Arial" w:hAnsi="Arial" w:cs="Arial"/>
          <w:b/>
          <w:bCs/>
          <w:u w:val="single"/>
        </w:rPr>
        <w:t xml:space="preserve"> </w:t>
      </w:r>
      <w:r w:rsidRPr="0D2A6DF7">
        <w:rPr>
          <w:rFonts w:ascii="Arial" w:eastAsia="Arial" w:hAnsi="Arial" w:cs="Arial"/>
          <w:b/>
          <w:bCs/>
          <w:u w:val="single"/>
        </w:rPr>
        <w:t>P</w:t>
      </w:r>
      <w:r w:rsidR="774E1057" w:rsidRPr="0D2A6DF7">
        <w:rPr>
          <w:rFonts w:ascii="Arial" w:eastAsia="Arial" w:hAnsi="Arial" w:cs="Arial"/>
          <w:b/>
          <w:bCs/>
          <w:u w:val="single"/>
        </w:rPr>
        <w:t>roviders for</w:t>
      </w:r>
      <w:r w:rsidRPr="0D2A6DF7">
        <w:rPr>
          <w:rFonts w:ascii="Arial" w:eastAsia="Arial" w:hAnsi="Arial" w:cs="Arial"/>
          <w:b/>
          <w:bCs/>
          <w:u w:val="single"/>
        </w:rPr>
        <w:t xml:space="preserve"> M</w:t>
      </w:r>
      <w:r w:rsidR="48531614" w:rsidRPr="0D2A6DF7">
        <w:rPr>
          <w:rFonts w:ascii="Arial" w:eastAsia="Arial" w:hAnsi="Arial" w:cs="Arial"/>
          <w:b/>
          <w:bCs/>
          <w:u w:val="single"/>
        </w:rPr>
        <w:t>edical</w:t>
      </w:r>
      <w:r w:rsidRPr="0D2A6DF7">
        <w:rPr>
          <w:rFonts w:ascii="Arial" w:eastAsia="Arial" w:hAnsi="Arial" w:cs="Arial"/>
          <w:b/>
          <w:bCs/>
          <w:u w:val="single"/>
        </w:rPr>
        <w:t xml:space="preserve"> </w:t>
      </w:r>
      <w:r w:rsidR="50FA3B7A" w:rsidRPr="0D2A6DF7">
        <w:rPr>
          <w:rFonts w:ascii="Arial" w:eastAsia="Arial" w:hAnsi="Arial" w:cs="Arial"/>
          <w:b/>
          <w:bCs/>
          <w:u w:val="single"/>
        </w:rPr>
        <w:t>Verification</w:t>
      </w:r>
    </w:p>
    <w:p w14:paraId="222BFDB4" w14:textId="2D224F95" w:rsidR="2A548E89" w:rsidRDefault="2A548E89" w:rsidP="0D2A6DF7">
      <w:pPr>
        <w:pStyle w:val="ListParagraph"/>
        <w:numPr>
          <w:ilvl w:val="0"/>
          <w:numId w:val="5"/>
        </w:numPr>
        <w:spacing w:after="0"/>
        <w:rPr>
          <w:rFonts w:ascii="Arial" w:eastAsia="Arial" w:hAnsi="Arial" w:cs="Arial"/>
        </w:rPr>
      </w:pPr>
      <w:r>
        <w:t xml:space="preserve">Medical Doctor (MD) </w:t>
      </w:r>
    </w:p>
    <w:p w14:paraId="7C8C9776" w14:textId="32FB878B" w:rsidR="2A548E89" w:rsidRDefault="2A548E89" w:rsidP="0D2A6DF7">
      <w:pPr>
        <w:pStyle w:val="ListParagraph"/>
        <w:numPr>
          <w:ilvl w:val="0"/>
          <w:numId w:val="5"/>
        </w:numPr>
        <w:spacing w:after="0"/>
        <w:rPr>
          <w:rFonts w:ascii="Arial" w:eastAsia="Arial" w:hAnsi="Arial" w:cs="Arial"/>
        </w:rPr>
      </w:pPr>
      <w:r>
        <w:t xml:space="preserve">Doctor of Osteopathic Medicine (DO) </w:t>
      </w:r>
    </w:p>
    <w:p w14:paraId="3E8C1927" w14:textId="0BEDF436" w:rsidR="2A548E89" w:rsidRDefault="2A548E89" w:rsidP="0D2A6DF7">
      <w:pPr>
        <w:pStyle w:val="ListParagraph"/>
        <w:numPr>
          <w:ilvl w:val="0"/>
          <w:numId w:val="5"/>
        </w:numPr>
        <w:spacing w:after="0"/>
        <w:rPr>
          <w:rFonts w:ascii="Arial" w:eastAsia="Arial" w:hAnsi="Arial" w:cs="Arial"/>
        </w:rPr>
      </w:pPr>
      <w:r>
        <w:t>All COMPO Medical Corps (MC</w:t>
      </w:r>
      <w:r w:rsidR="1E9CA9DD" w:rsidRPr="0D2A6DF7">
        <w:rPr>
          <w:rFonts w:ascii="Arial" w:eastAsia="Arial" w:hAnsi="Arial" w:cs="Arial"/>
        </w:rPr>
        <w:t>)</w:t>
      </w:r>
    </w:p>
    <w:p w14:paraId="6B95C490" w14:textId="5EDF63CE" w:rsidR="1E9CA9DD" w:rsidRDefault="1E9CA9DD" w:rsidP="0D2A6DF7">
      <w:pPr>
        <w:pStyle w:val="ListParagraph"/>
        <w:numPr>
          <w:ilvl w:val="0"/>
          <w:numId w:val="5"/>
        </w:numPr>
        <w:spacing w:after="0"/>
        <w:rPr>
          <w:rFonts w:ascii="Arial" w:eastAsia="Arial" w:hAnsi="Arial" w:cs="Arial"/>
        </w:rPr>
      </w:pPr>
      <w:r w:rsidRPr="0D2A6DF7">
        <w:rPr>
          <w:rFonts w:ascii="Arial" w:eastAsia="Arial" w:hAnsi="Arial" w:cs="Arial"/>
        </w:rPr>
        <w:t xml:space="preserve">Psychiatrists (MD/DO), though BH, ARE able to validate the diagnosis </w:t>
      </w:r>
      <w:r w:rsidRPr="0D2A6DF7">
        <w:rPr>
          <w:rFonts w:ascii="Arial" w:eastAsia="Arial" w:hAnsi="Arial" w:cs="Arial"/>
          <w:u w:val="single"/>
        </w:rPr>
        <w:t>IF</w:t>
      </w:r>
      <w:r w:rsidRPr="0D2A6DF7">
        <w:rPr>
          <w:rFonts w:ascii="Arial" w:eastAsia="Arial" w:hAnsi="Arial" w:cs="Arial"/>
        </w:rPr>
        <w:t xml:space="preserve"> they are in a command/</w:t>
      </w:r>
      <w:r w:rsidR="0CB85487" w:rsidRPr="0D2A6DF7">
        <w:rPr>
          <w:rFonts w:ascii="Arial" w:eastAsia="Arial" w:hAnsi="Arial" w:cs="Arial"/>
        </w:rPr>
        <w:t>administrative</w:t>
      </w:r>
      <w:r w:rsidRPr="0D2A6DF7">
        <w:rPr>
          <w:rFonts w:ascii="Arial" w:eastAsia="Arial" w:hAnsi="Arial" w:cs="Arial"/>
        </w:rPr>
        <w:t xml:space="preserve"> position (i.e. Brigade/Division/Command Surgeon)</w:t>
      </w:r>
    </w:p>
    <w:p w14:paraId="2C934B85" w14:textId="78E53517" w:rsidR="1E9CA9DD" w:rsidRDefault="1E9CA9DD" w:rsidP="0D2A6DF7">
      <w:pPr>
        <w:pStyle w:val="ListParagraph"/>
        <w:numPr>
          <w:ilvl w:val="0"/>
          <w:numId w:val="5"/>
        </w:numPr>
        <w:spacing w:after="0"/>
        <w:rPr>
          <w:rFonts w:ascii="Arial" w:eastAsia="Arial" w:hAnsi="Arial" w:cs="Arial"/>
        </w:rPr>
      </w:pPr>
      <w:r w:rsidRPr="0D2A6DF7">
        <w:rPr>
          <w:rFonts w:ascii="Arial" w:eastAsia="Arial" w:hAnsi="Arial" w:cs="Arial"/>
        </w:rPr>
        <w:t>Nurse Practitioners (NP) or 66P</w:t>
      </w:r>
    </w:p>
    <w:p w14:paraId="79E054CB" w14:textId="4D22A6C2" w:rsidR="1E9CA9DD" w:rsidRDefault="1E9CA9DD" w:rsidP="0D2A6DF7">
      <w:pPr>
        <w:pStyle w:val="ListParagraph"/>
        <w:numPr>
          <w:ilvl w:val="0"/>
          <w:numId w:val="5"/>
        </w:numPr>
        <w:spacing w:after="0"/>
        <w:rPr>
          <w:rFonts w:ascii="Arial" w:eastAsia="Arial" w:hAnsi="Arial" w:cs="Arial"/>
        </w:rPr>
      </w:pPr>
      <w:r w:rsidRPr="0D2A6DF7">
        <w:rPr>
          <w:rFonts w:ascii="Arial" w:eastAsia="Arial" w:hAnsi="Arial" w:cs="Arial"/>
        </w:rPr>
        <w:t xml:space="preserve">APN (Advanced Practice Nurse); FNP-C; NP-C </w:t>
      </w:r>
    </w:p>
    <w:p w14:paraId="5FEE2753" w14:textId="36672963" w:rsidR="4333C8B1" w:rsidRDefault="4333C8B1" w:rsidP="0D2A6DF7">
      <w:pPr>
        <w:pStyle w:val="ListParagraph"/>
        <w:numPr>
          <w:ilvl w:val="0"/>
          <w:numId w:val="5"/>
        </w:numPr>
        <w:spacing w:after="0"/>
        <w:rPr>
          <w:rFonts w:ascii="Arial" w:eastAsia="Arial" w:hAnsi="Arial" w:cs="Arial"/>
        </w:rPr>
      </w:pPr>
      <w:r w:rsidRPr="0D2A6DF7">
        <w:rPr>
          <w:rFonts w:ascii="Arial" w:eastAsia="Arial" w:hAnsi="Arial" w:cs="Arial"/>
        </w:rPr>
        <w:t>Physician's</w:t>
      </w:r>
      <w:r w:rsidR="1E9CA9DD" w:rsidRPr="0D2A6DF7">
        <w:rPr>
          <w:rFonts w:ascii="Arial" w:eastAsia="Arial" w:hAnsi="Arial" w:cs="Arial"/>
        </w:rPr>
        <w:t xml:space="preserve"> Assistant (PA, PA-C) or 65D</w:t>
      </w:r>
    </w:p>
    <w:p w14:paraId="4E3C1011" w14:textId="3E198BA8" w:rsidR="555EA14F" w:rsidRDefault="555EA14F" w:rsidP="0D2A6DF7">
      <w:pPr>
        <w:spacing w:after="0"/>
        <w:rPr>
          <w:rFonts w:ascii="Arial" w:eastAsia="Arial" w:hAnsi="Arial" w:cs="Arial"/>
        </w:rPr>
      </w:pPr>
    </w:p>
    <w:p w14:paraId="22D9FB95" w14:textId="362BDD4F" w:rsidR="1E9CA9DD" w:rsidRDefault="1E9CA9DD" w:rsidP="0D2A6DF7">
      <w:pPr>
        <w:pStyle w:val="ListParagraph"/>
        <w:numPr>
          <w:ilvl w:val="0"/>
          <w:numId w:val="3"/>
        </w:numPr>
        <w:spacing w:after="0"/>
        <w:rPr>
          <w:rFonts w:ascii="Arial" w:eastAsia="Arial" w:hAnsi="Arial" w:cs="Arial"/>
          <w:b/>
          <w:bCs/>
        </w:rPr>
      </w:pPr>
      <w:r w:rsidRPr="0D2A6DF7">
        <w:rPr>
          <w:rFonts w:ascii="Arial" w:eastAsia="Arial" w:hAnsi="Arial" w:cs="Arial"/>
          <w:b/>
          <w:bCs/>
        </w:rPr>
        <w:t xml:space="preserve">Common Unauthorized </w:t>
      </w:r>
      <w:r w:rsidR="709124A4" w:rsidRPr="0D2A6DF7">
        <w:rPr>
          <w:rFonts w:ascii="Arial" w:eastAsia="Arial" w:hAnsi="Arial" w:cs="Arial"/>
          <w:b/>
          <w:bCs/>
        </w:rPr>
        <w:t>Medical P</w:t>
      </w:r>
      <w:r w:rsidRPr="0D2A6DF7">
        <w:rPr>
          <w:rFonts w:ascii="Arial" w:eastAsia="Arial" w:hAnsi="Arial" w:cs="Arial"/>
          <w:b/>
          <w:bCs/>
        </w:rPr>
        <w:t xml:space="preserve">roviders: </w:t>
      </w:r>
    </w:p>
    <w:p w14:paraId="18DEFCF3" w14:textId="585ED108" w:rsidR="1E9CA9DD" w:rsidRDefault="1E9CA9DD" w:rsidP="0D2A6DF7">
      <w:pPr>
        <w:pStyle w:val="ListParagraph"/>
        <w:numPr>
          <w:ilvl w:val="0"/>
          <w:numId w:val="2"/>
        </w:numPr>
        <w:spacing w:after="0"/>
        <w:ind w:left="1080"/>
        <w:rPr>
          <w:rFonts w:ascii="Arial" w:eastAsia="Arial" w:hAnsi="Arial" w:cs="Arial"/>
        </w:rPr>
      </w:pPr>
      <w:r w:rsidRPr="0D2A6DF7">
        <w:rPr>
          <w:rFonts w:ascii="Arial" w:eastAsia="Arial" w:hAnsi="Arial" w:cs="Arial"/>
        </w:rPr>
        <w:t>MD/DO within the Department of Behavioral Health (non-administrative</w:t>
      </w:r>
      <w:r w:rsidR="05B41F2F" w:rsidRPr="0D2A6DF7">
        <w:rPr>
          <w:rFonts w:ascii="Arial" w:eastAsia="Arial" w:hAnsi="Arial" w:cs="Arial"/>
        </w:rPr>
        <w:t xml:space="preserve"> </w:t>
      </w:r>
      <w:r w:rsidRPr="0D2A6DF7">
        <w:rPr>
          <w:rFonts w:ascii="Arial" w:eastAsia="Arial" w:hAnsi="Arial" w:cs="Arial"/>
        </w:rPr>
        <w:t>/</w:t>
      </w:r>
      <w:r w:rsidR="62BF3B2C" w:rsidRPr="0D2A6DF7">
        <w:rPr>
          <w:rFonts w:ascii="Arial" w:eastAsia="Arial" w:hAnsi="Arial" w:cs="Arial"/>
        </w:rPr>
        <w:t xml:space="preserve"> non-</w:t>
      </w:r>
      <w:r w:rsidRPr="0D2A6DF7">
        <w:rPr>
          <w:rFonts w:ascii="Arial" w:eastAsia="Arial" w:hAnsi="Arial" w:cs="Arial"/>
        </w:rPr>
        <w:t xml:space="preserve">command position) </w:t>
      </w:r>
    </w:p>
    <w:p w14:paraId="055959A5" w14:textId="240372D5" w:rsidR="1E9CA9DD" w:rsidRDefault="1E9CA9DD" w:rsidP="0D2A6DF7">
      <w:pPr>
        <w:pStyle w:val="ListParagraph"/>
        <w:numPr>
          <w:ilvl w:val="0"/>
          <w:numId w:val="2"/>
        </w:numPr>
        <w:spacing w:after="0"/>
        <w:ind w:left="1080"/>
        <w:rPr>
          <w:rFonts w:ascii="Arial" w:eastAsia="Arial" w:hAnsi="Arial" w:cs="Arial"/>
        </w:rPr>
      </w:pPr>
      <w:r w:rsidRPr="0D2A6DF7">
        <w:rPr>
          <w:rFonts w:ascii="Arial" w:eastAsia="Arial" w:hAnsi="Arial" w:cs="Arial"/>
        </w:rPr>
        <w:t>Licensed Social Worker (LCSW) – 73A AOC</w:t>
      </w:r>
    </w:p>
    <w:p w14:paraId="224717D1" w14:textId="2AA3AC45" w:rsidR="1E9CA9DD" w:rsidRDefault="1E9CA9DD" w:rsidP="0D2A6DF7">
      <w:pPr>
        <w:pStyle w:val="ListParagraph"/>
        <w:numPr>
          <w:ilvl w:val="0"/>
          <w:numId w:val="2"/>
        </w:numPr>
        <w:spacing w:after="0"/>
        <w:ind w:left="1080"/>
        <w:rPr>
          <w:rFonts w:ascii="Arial" w:eastAsia="Arial" w:hAnsi="Arial" w:cs="Arial"/>
        </w:rPr>
      </w:pPr>
      <w:r w:rsidRPr="0D2A6DF7">
        <w:rPr>
          <w:rFonts w:ascii="Arial" w:eastAsia="Arial" w:hAnsi="Arial" w:cs="Arial"/>
        </w:rPr>
        <w:t>Clinical Psychologist (PhD or PsyD) – 73B AOC</w:t>
      </w:r>
    </w:p>
    <w:p w14:paraId="6D171AF4" w14:textId="0FBCC323" w:rsidR="1E9CA9DD" w:rsidRDefault="1E9CA9DD" w:rsidP="0D2A6DF7">
      <w:pPr>
        <w:pStyle w:val="ListParagraph"/>
        <w:numPr>
          <w:ilvl w:val="0"/>
          <w:numId w:val="2"/>
        </w:numPr>
        <w:spacing w:after="0"/>
        <w:ind w:left="1080"/>
        <w:rPr>
          <w:rFonts w:ascii="Arial" w:eastAsia="Arial" w:hAnsi="Arial" w:cs="Arial"/>
        </w:rPr>
      </w:pPr>
      <w:r w:rsidRPr="0D2A6DF7">
        <w:rPr>
          <w:rFonts w:ascii="Arial" w:eastAsia="Arial" w:hAnsi="Arial" w:cs="Arial"/>
        </w:rPr>
        <w:t>Psychiatric Nurse Practitioner</w:t>
      </w:r>
      <w:r w:rsidR="00FF4BC7">
        <w:rPr>
          <w:rFonts w:ascii="Arial" w:eastAsia="Arial" w:hAnsi="Arial" w:cs="Arial"/>
        </w:rPr>
        <w:t xml:space="preserve"> </w:t>
      </w:r>
      <w:r w:rsidR="00FF4BC7" w:rsidRPr="0D2A6DF7">
        <w:rPr>
          <w:rFonts w:ascii="Arial" w:eastAsia="Arial" w:hAnsi="Arial" w:cs="Arial"/>
        </w:rPr>
        <w:t>within the Department of Behavioral Health (non-administrative / non-command position)</w:t>
      </w:r>
      <w:r w:rsidRPr="0D2A6DF7">
        <w:rPr>
          <w:rFonts w:ascii="Arial" w:eastAsia="Arial" w:hAnsi="Arial" w:cs="Arial"/>
        </w:rPr>
        <w:t xml:space="preserve"> – 66R AOC</w:t>
      </w:r>
    </w:p>
    <w:p w14:paraId="072C2BD2" w14:textId="0CB72F51" w:rsidR="555EA14F" w:rsidRDefault="555EA14F" w:rsidP="0D2A6DF7">
      <w:pPr>
        <w:pStyle w:val="ListParagraph"/>
        <w:spacing w:after="0"/>
        <w:ind w:left="1080" w:hanging="360"/>
        <w:rPr>
          <w:rFonts w:ascii="Arial" w:eastAsia="Arial" w:hAnsi="Arial" w:cs="Arial"/>
        </w:rPr>
      </w:pPr>
    </w:p>
    <w:p w14:paraId="25DDB930" w14:textId="6D1D705B" w:rsidR="5C3A1664" w:rsidRDefault="5C3A1664" w:rsidP="0D2A6DF7">
      <w:pPr>
        <w:pStyle w:val="ListParagraph"/>
        <w:numPr>
          <w:ilvl w:val="0"/>
          <w:numId w:val="6"/>
        </w:numPr>
        <w:spacing w:after="0"/>
        <w:rPr>
          <w:rFonts w:ascii="Arial" w:hAnsi="Arial" w:cs="Arial"/>
        </w:rPr>
      </w:pPr>
      <w:r w:rsidRPr="0D2A6DF7">
        <w:rPr>
          <w:rFonts w:ascii="Arial" w:eastAsia="Arial" w:hAnsi="Arial" w:cs="Arial"/>
          <w:b/>
          <w:bCs/>
        </w:rPr>
        <w:t>T</w:t>
      </w:r>
      <w:r w:rsidR="1E9CA9DD" w:rsidRPr="0D2A6DF7">
        <w:rPr>
          <w:rFonts w:ascii="Arial" w:eastAsia="Arial" w:hAnsi="Arial" w:cs="Arial"/>
          <w:b/>
          <w:bCs/>
        </w:rPr>
        <w:t>he why</w:t>
      </w:r>
      <w:r w:rsidR="1E9CA9DD" w:rsidRPr="0D2A6DF7">
        <w:rPr>
          <w:rFonts w:ascii="Arial" w:eastAsia="Arial" w:hAnsi="Arial" w:cs="Arial"/>
        </w:rPr>
        <w:t xml:space="preserve">: This is a medical readiness determination and therefore, those providers who conduct medical readiness determinations administratively (through PHA/SRP and other administrative, non-referral touchpoints) should make this administrative call. The Army does not have adequate BH personnel to conduct this administrative task and there are ample non-BH providers capable of verifying the diagnosis. Essentially, policy is preventing an administrative task from being added to specialty BH providers. Additionally, in many areas, the BH provider is also the treating provider of the Soldier. To avoid dual-agency, policy keeps the process administrative through non-BH providers (60W, 73A, 73B, 66R) – unless in command surgeon </w:t>
      </w:r>
      <w:r w:rsidR="1E9CA9DD">
        <w:t>position</w:t>
      </w:r>
      <w:r w:rsidR="1E9CA9DD" w:rsidRPr="0D2A6DF7">
        <w:rPr>
          <w:rFonts w:ascii="Arial" w:eastAsia="Arial" w:hAnsi="Arial" w:cs="Arial"/>
        </w:rPr>
        <w:t xml:space="preserve">. </w:t>
      </w:r>
    </w:p>
    <w:p w14:paraId="4105CC7C" w14:textId="385AA41D" w:rsidR="555EA14F" w:rsidRDefault="555EA14F" w:rsidP="555EA14F">
      <w:pPr>
        <w:spacing w:after="0"/>
        <w:rPr>
          <w:rFonts w:ascii="Arial" w:eastAsia="Arial" w:hAnsi="Arial" w:cs="Arial"/>
        </w:rPr>
      </w:pPr>
    </w:p>
    <w:p w14:paraId="24A49552" w14:textId="74A7856E" w:rsidR="004031BC" w:rsidRDefault="009855F1" w:rsidP="00E702CF">
      <w:pPr>
        <w:pStyle w:val="ListParagraph"/>
        <w:numPr>
          <w:ilvl w:val="0"/>
          <w:numId w:val="6"/>
        </w:numPr>
        <w:rPr>
          <w:rFonts w:ascii="Arial" w:hAnsi="Arial" w:cs="Arial"/>
        </w:rPr>
      </w:pPr>
      <w:r w:rsidRPr="00313BA2">
        <w:rPr>
          <w:rFonts w:ascii="Arial" w:hAnsi="Arial" w:cs="Arial"/>
          <w:b/>
          <w:bCs/>
        </w:rPr>
        <w:t>For the provider who performs the individual medical readiness review or PHA, on what basis is the determination made that a Soldier meets the criteria for separation?</w:t>
      </w:r>
      <w:r w:rsidRPr="009855F1">
        <w:rPr>
          <w:rFonts w:ascii="Arial" w:hAnsi="Arial" w:cs="Arial"/>
        </w:rPr>
        <w:t xml:space="preserve">  See attached </w:t>
      </w:r>
      <w:r w:rsidR="004531D8">
        <w:rPr>
          <w:rFonts w:ascii="Arial" w:hAnsi="Arial" w:cs="Arial"/>
        </w:rPr>
        <w:t xml:space="preserve">OTSG </w:t>
      </w:r>
      <w:r w:rsidRPr="009855F1">
        <w:rPr>
          <w:rFonts w:ascii="Arial" w:hAnsi="Arial" w:cs="Arial"/>
        </w:rPr>
        <w:t>G</w:t>
      </w:r>
      <w:r w:rsidR="00313BA2">
        <w:rPr>
          <w:rFonts w:ascii="Arial" w:hAnsi="Arial" w:cs="Arial"/>
        </w:rPr>
        <w:t>ender Dysphoria</w:t>
      </w:r>
      <w:r w:rsidRPr="009855F1">
        <w:rPr>
          <w:rFonts w:ascii="Arial" w:hAnsi="Arial" w:cs="Arial"/>
        </w:rPr>
        <w:t xml:space="preserve"> Decision Support Tool that outlines the process. </w:t>
      </w:r>
    </w:p>
    <w:p w14:paraId="4254858D" w14:textId="77777777" w:rsidR="00E702CF" w:rsidRPr="00E702CF" w:rsidRDefault="00E702CF" w:rsidP="00E702CF">
      <w:pPr>
        <w:pStyle w:val="ListParagraph"/>
        <w:rPr>
          <w:rFonts w:ascii="Arial" w:hAnsi="Arial" w:cs="Arial"/>
        </w:rPr>
      </w:pPr>
    </w:p>
    <w:p w14:paraId="5824799A" w14:textId="02BB1180" w:rsidR="004031BC" w:rsidRDefault="00770E9A" w:rsidP="0D2A6DF7">
      <w:pPr>
        <w:pStyle w:val="ListParagraph"/>
        <w:numPr>
          <w:ilvl w:val="0"/>
          <w:numId w:val="6"/>
        </w:numPr>
        <w:rPr>
          <w:rFonts w:ascii="Arial" w:hAnsi="Arial" w:cs="Arial"/>
        </w:rPr>
      </w:pPr>
      <w:r w:rsidRPr="0D2A6DF7">
        <w:rPr>
          <w:rFonts w:ascii="Arial" w:hAnsi="Arial" w:cs="Arial"/>
          <w:b/>
          <w:bCs/>
        </w:rPr>
        <w:lastRenderedPageBreak/>
        <w:t>Per FRAGO 2 to HQDA EXORD 175-25, the individual medical readiness review provider is required to inform the Commander that the Soldier meets qualifications for separation.  Does the provider need to contact the Commander directly?</w:t>
      </w:r>
      <w:r w:rsidRPr="0D2A6DF7">
        <w:rPr>
          <w:rFonts w:ascii="Arial" w:hAnsi="Arial" w:cs="Arial"/>
        </w:rPr>
        <w:t xml:space="preserve">  When the diagnosis is documented based on Soldier testimonial and supported by evidence in the clinical documentation, the provider will place a profile in eProfile (refer to the gender dysphoria template in the eProfile system).  The information shared in the profile will follow the minimum necessary rule</w:t>
      </w:r>
      <w:r w:rsidR="00231882" w:rsidRPr="0D2A6DF7">
        <w:rPr>
          <w:rFonts w:ascii="Arial" w:hAnsi="Arial" w:cs="Arial"/>
        </w:rPr>
        <w:t xml:space="preserve"> </w:t>
      </w:r>
      <w:r w:rsidRPr="0D2A6DF7">
        <w:rPr>
          <w:rFonts w:ascii="Arial" w:hAnsi="Arial" w:cs="Arial"/>
        </w:rPr>
        <w:t xml:space="preserve">and will note that the Service Member is non-deployable.  This is the primary form of communication that is required to take place from the IMR medical provider to the </w:t>
      </w:r>
      <w:r w:rsidR="3BEA230D" w:rsidRPr="0D2A6DF7">
        <w:rPr>
          <w:rFonts w:ascii="Arial" w:hAnsi="Arial" w:cs="Arial"/>
        </w:rPr>
        <w:t>c</w:t>
      </w:r>
      <w:r w:rsidRPr="0D2A6DF7">
        <w:rPr>
          <w:rFonts w:ascii="Arial" w:hAnsi="Arial" w:cs="Arial"/>
        </w:rPr>
        <w:t xml:space="preserve">ommander, as </w:t>
      </w:r>
      <w:r w:rsidR="0A949C64" w:rsidRPr="0D2A6DF7">
        <w:rPr>
          <w:rFonts w:ascii="Arial" w:hAnsi="Arial" w:cs="Arial"/>
        </w:rPr>
        <w:t>c</w:t>
      </w:r>
      <w:r w:rsidRPr="0D2A6DF7">
        <w:rPr>
          <w:rFonts w:ascii="Arial" w:hAnsi="Arial" w:cs="Arial"/>
        </w:rPr>
        <w:t xml:space="preserve">ommanders access their unit’s medical readiness and profiles on a routine basis.  Per FRAGO 2 to EXORD 175-25, the provider will also </w:t>
      </w:r>
      <w:r w:rsidR="00074ED1" w:rsidRPr="0D2A6DF7">
        <w:rPr>
          <w:rFonts w:ascii="Arial" w:hAnsi="Arial" w:cs="Arial"/>
        </w:rPr>
        <w:t>sign</w:t>
      </w:r>
      <w:r w:rsidRPr="0D2A6DF7">
        <w:rPr>
          <w:rFonts w:ascii="Arial" w:hAnsi="Arial" w:cs="Arial"/>
        </w:rPr>
        <w:t xml:space="preserve"> </w:t>
      </w:r>
      <w:r w:rsidR="00074ED1" w:rsidRPr="0D2A6DF7">
        <w:rPr>
          <w:rFonts w:ascii="Arial" w:hAnsi="Arial" w:cs="Arial"/>
        </w:rPr>
        <w:t xml:space="preserve">a verification memorandum (Annex J) for the </w:t>
      </w:r>
      <w:r w:rsidR="4C0B529A" w:rsidRPr="0D2A6DF7">
        <w:rPr>
          <w:rFonts w:ascii="Arial" w:hAnsi="Arial" w:cs="Arial"/>
        </w:rPr>
        <w:t>S</w:t>
      </w:r>
      <w:r w:rsidR="00074ED1" w:rsidRPr="0D2A6DF7">
        <w:rPr>
          <w:rFonts w:ascii="Arial" w:hAnsi="Arial" w:cs="Arial"/>
        </w:rPr>
        <w:t xml:space="preserve">oldier to provide to their </w:t>
      </w:r>
      <w:r w:rsidR="2E816AB6" w:rsidRPr="0D2A6DF7">
        <w:rPr>
          <w:rFonts w:ascii="Arial" w:hAnsi="Arial" w:cs="Arial"/>
        </w:rPr>
        <w:t>c</w:t>
      </w:r>
      <w:r w:rsidR="00074ED1" w:rsidRPr="0D2A6DF7">
        <w:rPr>
          <w:rFonts w:ascii="Arial" w:hAnsi="Arial" w:cs="Arial"/>
        </w:rPr>
        <w:t>ommander</w:t>
      </w:r>
      <w:r w:rsidR="61AE5CD8" w:rsidRPr="0D2A6DF7">
        <w:rPr>
          <w:rFonts w:ascii="Arial" w:hAnsi="Arial" w:cs="Arial"/>
        </w:rPr>
        <w:t>.</w:t>
      </w:r>
      <w:r w:rsidR="236B3009" w:rsidRPr="0D2A6DF7">
        <w:rPr>
          <w:rFonts w:ascii="Arial" w:hAnsi="Arial" w:cs="Arial"/>
        </w:rPr>
        <w:t xml:space="preserve"> </w:t>
      </w:r>
      <w:r w:rsidR="35F7208E" w:rsidRPr="0D2A6DF7">
        <w:rPr>
          <w:rFonts w:ascii="Arial" w:hAnsi="Arial" w:cs="Arial"/>
        </w:rPr>
        <w:t>T</w:t>
      </w:r>
      <w:r w:rsidR="236B3009" w:rsidRPr="0D2A6DF7">
        <w:rPr>
          <w:rFonts w:ascii="Arial" w:hAnsi="Arial" w:cs="Arial"/>
        </w:rPr>
        <w:t xml:space="preserve">he provider </w:t>
      </w:r>
      <w:r w:rsidR="06A3BFFF" w:rsidRPr="0D2A6DF7">
        <w:rPr>
          <w:rFonts w:ascii="Arial" w:hAnsi="Arial" w:cs="Arial"/>
        </w:rPr>
        <w:t xml:space="preserve">may </w:t>
      </w:r>
      <w:r w:rsidR="13E0F460" w:rsidRPr="0D2A6DF7">
        <w:rPr>
          <w:rFonts w:ascii="Arial" w:hAnsi="Arial" w:cs="Arial"/>
        </w:rPr>
        <w:t xml:space="preserve">also </w:t>
      </w:r>
      <w:r w:rsidR="236B3009" w:rsidRPr="0D2A6DF7">
        <w:rPr>
          <w:rFonts w:ascii="Arial" w:hAnsi="Arial" w:cs="Arial"/>
        </w:rPr>
        <w:t>deliver</w:t>
      </w:r>
      <w:r w:rsidR="5CEC2639" w:rsidRPr="0D2A6DF7">
        <w:rPr>
          <w:rFonts w:ascii="Arial" w:hAnsi="Arial" w:cs="Arial"/>
        </w:rPr>
        <w:t xml:space="preserve"> the signed verification memorandum</w:t>
      </w:r>
      <w:r w:rsidR="236B3009" w:rsidRPr="0D2A6DF7">
        <w:rPr>
          <w:rFonts w:ascii="Arial" w:hAnsi="Arial" w:cs="Arial"/>
        </w:rPr>
        <w:t xml:space="preserve"> directly to the commander.</w:t>
      </w:r>
    </w:p>
    <w:p w14:paraId="42651C07" w14:textId="77777777" w:rsidR="00ED54E4" w:rsidRPr="00ED54E4" w:rsidRDefault="00ED54E4" w:rsidP="00ED54E4">
      <w:pPr>
        <w:pStyle w:val="ListParagraph"/>
        <w:rPr>
          <w:rFonts w:ascii="Arial" w:hAnsi="Arial" w:cs="Arial"/>
        </w:rPr>
      </w:pPr>
    </w:p>
    <w:p w14:paraId="59663DFE" w14:textId="4443863C" w:rsidR="00ED54E4" w:rsidRDefault="004824D7" w:rsidP="00D26090">
      <w:pPr>
        <w:pStyle w:val="ListParagraph"/>
        <w:numPr>
          <w:ilvl w:val="0"/>
          <w:numId w:val="6"/>
        </w:numPr>
        <w:rPr>
          <w:rFonts w:ascii="Arial" w:hAnsi="Arial" w:cs="Arial"/>
        </w:rPr>
      </w:pPr>
      <w:r w:rsidRPr="00480988">
        <w:rPr>
          <w:rFonts w:ascii="Arial" w:hAnsi="Arial" w:cs="Arial"/>
          <w:b/>
          <w:bCs/>
        </w:rPr>
        <w:t>What if a patient reports to the provider in a routine visit or an IMR visit and requests that their medical record be changed because they believe there was an error?</w:t>
      </w:r>
      <w:r w:rsidRPr="004824D7">
        <w:rPr>
          <w:rFonts w:ascii="Arial" w:hAnsi="Arial" w:cs="Arial"/>
        </w:rPr>
        <w:t xml:space="preserve">  In this case the provider must</w:t>
      </w:r>
      <w:r w:rsidR="00F4319D">
        <w:rPr>
          <w:rFonts w:ascii="Arial" w:hAnsi="Arial" w:cs="Arial"/>
        </w:rPr>
        <w:t xml:space="preserve"> </w:t>
      </w:r>
      <w:r w:rsidRPr="004824D7">
        <w:rPr>
          <w:rFonts w:ascii="Arial" w:hAnsi="Arial" w:cs="Arial"/>
        </w:rPr>
        <w:t>utilize clinical judgment to determine the best course of action.  This may include a referral for repeat specialty evaluation, a discussion with Patient Administration to correct administrative errors in the record, and/or corrective language in the new documentation reflecting a more accurate diagnosis.</w:t>
      </w:r>
    </w:p>
    <w:p w14:paraId="7ABF6168" w14:textId="77777777" w:rsidR="00667D4F" w:rsidRPr="00667D4F" w:rsidRDefault="00667D4F" w:rsidP="00667D4F">
      <w:pPr>
        <w:pStyle w:val="ListParagraph"/>
        <w:rPr>
          <w:rFonts w:ascii="Arial" w:hAnsi="Arial" w:cs="Arial"/>
        </w:rPr>
      </w:pPr>
    </w:p>
    <w:p w14:paraId="1272A7CB" w14:textId="0964E85C" w:rsidR="00072B8E" w:rsidRPr="00121609" w:rsidRDefault="00667D4F" w:rsidP="0D2A6DF7">
      <w:pPr>
        <w:pStyle w:val="ListParagraph"/>
        <w:numPr>
          <w:ilvl w:val="0"/>
          <w:numId w:val="6"/>
        </w:numPr>
        <w:rPr>
          <w:rFonts w:ascii="Arial" w:hAnsi="Arial" w:cs="Arial"/>
        </w:rPr>
      </w:pPr>
      <w:r w:rsidRPr="0D2A6DF7">
        <w:rPr>
          <w:rFonts w:ascii="Arial" w:hAnsi="Arial" w:cs="Arial"/>
          <w:b/>
          <w:bCs/>
        </w:rPr>
        <w:t xml:space="preserve">As a medical provider, I have concerns that my participation </w:t>
      </w:r>
      <w:r w:rsidR="004D3A9C">
        <w:rPr>
          <w:rFonts w:ascii="Arial" w:hAnsi="Arial" w:cs="Arial"/>
          <w:b/>
          <w:bCs/>
        </w:rPr>
        <w:t>with</w:t>
      </w:r>
      <w:r w:rsidR="004D3A9C" w:rsidRPr="0D2A6DF7">
        <w:rPr>
          <w:rFonts w:ascii="Arial" w:hAnsi="Arial" w:cs="Arial"/>
          <w:b/>
          <w:bCs/>
        </w:rPr>
        <w:t xml:space="preserve"> </w:t>
      </w:r>
      <w:r w:rsidRPr="0D2A6DF7">
        <w:rPr>
          <w:rFonts w:ascii="Arial" w:hAnsi="Arial" w:cs="Arial"/>
          <w:b/>
          <w:bCs/>
        </w:rPr>
        <w:t>involuntarily separating a soldier for gender dysphoria, or symptoms consistent with gender dysphoria, violates my professional code of ethics.  What should I do?</w:t>
      </w:r>
      <w:r w:rsidRPr="0D2A6DF7">
        <w:rPr>
          <w:rFonts w:ascii="Arial" w:hAnsi="Arial" w:cs="Arial"/>
        </w:rPr>
        <w:t xml:space="preserve">  Ethical conflicts are inherent in the profession of medicine.  The Army recognizes the unique dual role of Army medical professionals and knows that Army Medicine will complete the mission while respecting professional positions within the medical community.  HQDA EXORD 175-25 requires medical providers to assume an occupational medicine role while conducting IMR reviews to verify gender dysphoria or symptoms consistent with gender dysphoria.  Treating medical providers must exercise clinical judgment when aligning their activities with their understanding of professional ethics.</w:t>
      </w:r>
    </w:p>
    <w:sectPr w:rsidR="00072B8E" w:rsidRPr="0012160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75C1F" w14:textId="77777777" w:rsidR="00E74A8C" w:rsidRDefault="00E74A8C" w:rsidP="00121609">
      <w:pPr>
        <w:spacing w:after="0" w:line="240" w:lineRule="auto"/>
      </w:pPr>
      <w:r>
        <w:separator/>
      </w:r>
    </w:p>
  </w:endnote>
  <w:endnote w:type="continuationSeparator" w:id="0">
    <w:p w14:paraId="5CE9EDD7" w14:textId="77777777" w:rsidR="00E74A8C" w:rsidRDefault="00E74A8C" w:rsidP="00121609">
      <w:pPr>
        <w:spacing w:after="0" w:line="240" w:lineRule="auto"/>
      </w:pPr>
      <w:r>
        <w:continuationSeparator/>
      </w:r>
    </w:p>
  </w:endnote>
  <w:endnote w:type="continuationNotice" w:id="1">
    <w:p w14:paraId="29802C22" w14:textId="77777777" w:rsidR="00E74A8C" w:rsidRDefault="00E74A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83928"/>
      <w:docPartObj>
        <w:docPartGallery w:val="Page Numbers (Bottom of Page)"/>
        <w:docPartUnique/>
      </w:docPartObj>
    </w:sdtPr>
    <w:sdtEndPr>
      <w:rPr>
        <w:rFonts w:ascii="Arial" w:hAnsi="Arial" w:cs="Arial"/>
        <w:noProof/>
      </w:rPr>
    </w:sdtEndPr>
    <w:sdtContent>
      <w:p w14:paraId="32AA6FE3" w14:textId="31C8AA3C" w:rsidR="00121609" w:rsidRPr="00121609" w:rsidRDefault="00121609">
        <w:pPr>
          <w:pStyle w:val="Footer"/>
          <w:jc w:val="center"/>
          <w:rPr>
            <w:rFonts w:ascii="Arial" w:hAnsi="Arial" w:cs="Arial"/>
          </w:rPr>
        </w:pPr>
        <w:r w:rsidRPr="00121609">
          <w:rPr>
            <w:rFonts w:ascii="Arial" w:hAnsi="Arial" w:cs="Arial"/>
          </w:rPr>
          <w:fldChar w:fldCharType="begin"/>
        </w:r>
        <w:r w:rsidRPr="00121609">
          <w:rPr>
            <w:rFonts w:ascii="Arial" w:hAnsi="Arial" w:cs="Arial"/>
          </w:rPr>
          <w:instrText xml:space="preserve"> PAGE   \* MERGEFORMAT </w:instrText>
        </w:r>
        <w:r w:rsidRPr="00121609">
          <w:rPr>
            <w:rFonts w:ascii="Arial" w:hAnsi="Arial" w:cs="Arial"/>
          </w:rPr>
          <w:fldChar w:fldCharType="separate"/>
        </w:r>
        <w:r w:rsidRPr="00121609">
          <w:rPr>
            <w:rFonts w:ascii="Arial" w:hAnsi="Arial" w:cs="Arial"/>
            <w:noProof/>
          </w:rPr>
          <w:t>2</w:t>
        </w:r>
        <w:r w:rsidRPr="00121609">
          <w:rPr>
            <w:rFonts w:ascii="Arial" w:hAnsi="Arial" w:cs="Arial"/>
            <w:noProof/>
          </w:rPr>
          <w:fldChar w:fldCharType="end"/>
        </w:r>
      </w:p>
    </w:sdtContent>
  </w:sdt>
  <w:p w14:paraId="78650372" w14:textId="77777777" w:rsidR="00121609" w:rsidRDefault="00121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BA5B9" w14:textId="77777777" w:rsidR="00E74A8C" w:rsidRDefault="00E74A8C" w:rsidP="00121609">
      <w:pPr>
        <w:spacing w:after="0" w:line="240" w:lineRule="auto"/>
      </w:pPr>
      <w:r>
        <w:separator/>
      </w:r>
    </w:p>
  </w:footnote>
  <w:footnote w:type="continuationSeparator" w:id="0">
    <w:p w14:paraId="533475FC" w14:textId="77777777" w:rsidR="00E74A8C" w:rsidRDefault="00E74A8C" w:rsidP="00121609">
      <w:pPr>
        <w:spacing w:after="0" w:line="240" w:lineRule="auto"/>
      </w:pPr>
      <w:r>
        <w:continuationSeparator/>
      </w:r>
    </w:p>
  </w:footnote>
  <w:footnote w:type="continuationNotice" w:id="1">
    <w:p w14:paraId="58831777" w14:textId="77777777" w:rsidR="00E74A8C" w:rsidRDefault="00E74A8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2F7C"/>
    <w:multiLevelType w:val="hybridMultilevel"/>
    <w:tmpl w:val="18583118"/>
    <w:lvl w:ilvl="0" w:tplc="AB9E55A6">
      <w:start w:val="1"/>
      <w:numFmt w:val="bullet"/>
      <w:lvlText w:val=""/>
      <w:lvlJc w:val="left"/>
      <w:pPr>
        <w:ind w:left="720" w:hanging="360"/>
      </w:pPr>
      <w:rPr>
        <w:rFonts w:ascii="Wingdings" w:hAnsi="Wingdings" w:hint="default"/>
      </w:rPr>
    </w:lvl>
    <w:lvl w:ilvl="1" w:tplc="200E069C">
      <w:start w:val="1"/>
      <w:numFmt w:val="bullet"/>
      <w:lvlText w:val="o"/>
      <w:lvlJc w:val="left"/>
      <w:pPr>
        <w:ind w:left="1440" w:hanging="360"/>
      </w:pPr>
      <w:rPr>
        <w:rFonts w:ascii="Courier New" w:hAnsi="Courier New" w:hint="default"/>
      </w:rPr>
    </w:lvl>
    <w:lvl w:ilvl="2" w:tplc="D696F8EA">
      <w:start w:val="1"/>
      <w:numFmt w:val="bullet"/>
      <w:lvlText w:val=""/>
      <w:lvlJc w:val="left"/>
      <w:pPr>
        <w:ind w:left="2160" w:hanging="360"/>
      </w:pPr>
      <w:rPr>
        <w:rFonts w:ascii="Wingdings" w:hAnsi="Wingdings" w:hint="default"/>
      </w:rPr>
    </w:lvl>
    <w:lvl w:ilvl="3" w:tplc="D0CA6D30">
      <w:start w:val="1"/>
      <w:numFmt w:val="bullet"/>
      <w:lvlText w:val=""/>
      <w:lvlJc w:val="left"/>
      <w:pPr>
        <w:ind w:left="2880" w:hanging="360"/>
      </w:pPr>
      <w:rPr>
        <w:rFonts w:ascii="Symbol" w:hAnsi="Symbol" w:hint="default"/>
      </w:rPr>
    </w:lvl>
    <w:lvl w:ilvl="4" w:tplc="49FCB186">
      <w:start w:val="1"/>
      <w:numFmt w:val="bullet"/>
      <w:lvlText w:val="o"/>
      <w:lvlJc w:val="left"/>
      <w:pPr>
        <w:ind w:left="3600" w:hanging="360"/>
      </w:pPr>
      <w:rPr>
        <w:rFonts w:ascii="Courier New" w:hAnsi="Courier New" w:hint="default"/>
      </w:rPr>
    </w:lvl>
    <w:lvl w:ilvl="5" w:tplc="E55EC50C">
      <w:start w:val="1"/>
      <w:numFmt w:val="bullet"/>
      <w:lvlText w:val=""/>
      <w:lvlJc w:val="left"/>
      <w:pPr>
        <w:ind w:left="4320" w:hanging="360"/>
      </w:pPr>
      <w:rPr>
        <w:rFonts w:ascii="Wingdings" w:hAnsi="Wingdings" w:hint="default"/>
      </w:rPr>
    </w:lvl>
    <w:lvl w:ilvl="6" w:tplc="078CEA5A">
      <w:start w:val="1"/>
      <w:numFmt w:val="bullet"/>
      <w:lvlText w:val=""/>
      <w:lvlJc w:val="left"/>
      <w:pPr>
        <w:ind w:left="5040" w:hanging="360"/>
      </w:pPr>
      <w:rPr>
        <w:rFonts w:ascii="Symbol" w:hAnsi="Symbol" w:hint="default"/>
      </w:rPr>
    </w:lvl>
    <w:lvl w:ilvl="7" w:tplc="01E29AE6">
      <w:start w:val="1"/>
      <w:numFmt w:val="bullet"/>
      <w:lvlText w:val="o"/>
      <w:lvlJc w:val="left"/>
      <w:pPr>
        <w:ind w:left="5760" w:hanging="360"/>
      </w:pPr>
      <w:rPr>
        <w:rFonts w:ascii="Courier New" w:hAnsi="Courier New" w:hint="default"/>
      </w:rPr>
    </w:lvl>
    <w:lvl w:ilvl="8" w:tplc="EE9EC8B2">
      <w:start w:val="1"/>
      <w:numFmt w:val="bullet"/>
      <w:lvlText w:val=""/>
      <w:lvlJc w:val="left"/>
      <w:pPr>
        <w:ind w:left="6480" w:hanging="360"/>
      </w:pPr>
      <w:rPr>
        <w:rFonts w:ascii="Wingdings" w:hAnsi="Wingdings" w:hint="default"/>
      </w:rPr>
    </w:lvl>
  </w:abstractNum>
  <w:abstractNum w:abstractNumId="1" w15:restartNumberingAfterBreak="0">
    <w:nsid w:val="0F1201E1"/>
    <w:multiLevelType w:val="hybridMultilevel"/>
    <w:tmpl w:val="FB9896F2"/>
    <w:lvl w:ilvl="0" w:tplc="4E684AFA">
      <w:start w:val="1"/>
      <w:numFmt w:val="bullet"/>
      <w:lvlText w:val=""/>
      <w:lvlJc w:val="left"/>
      <w:pPr>
        <w:ind w:left="720" w:hanging="360"/>
      </w:pPr>
      <w:rPr>
        <w:rFonts w:ascii="Symbol" w:hAnsi="Symbol" w:hint="default"/>
      </w:rPr>
    </w:lvl>
    <w:lvl w:ilvl="1" w:tplc="AC3C2A1C">
      <w:start w:val="1"/>
      <w:numFmt w:val="bullet"/>
      <w:lvlText w:val="o"/>
      <w:lvlJc w:val="left"/>
      <w:pPr>
        <w:ind w:left="1440" w:hanging="360"/>
      </w:pPr>
      <w:rPr>
        <w:rFonts w:ascii="Courier New" w:hAnsi="Courier New" w:hint="default"/>
      </w:rPr>
    </w:lvl>
    <w:lvl w:ilvl="2" w:tplc="CB32D358">
      <w:start w:val="1"/>
      <w:numFmt w:val="bullet"/>
      <w:lvlText w:val=""/>
      <w:lvlJc w:val="left"/>
      <w:pPr>
        <w:ind w:left="2160" w:hanging="360"/>
      </w:pPr>
      <w:rPr>
        <w:rFonts w:ascii="Wingdings" w:hAnsi="Wingdings" w:hint="default"/>
      </w:rPr>
    </w:lvl>
    <w:lvl w:ilvl="3" w:tplc="75302A26">
      <w:start w:val="1"/>
      <w:numFmt w:val="bullet"/>
      <w:lvlText w:val=""/>
      <w:lvlJc w:val="left"/>
      <w:pPr>
        <w:ind w:left="2880" w:hanging="360"/>
      </w:pPr>
      <w:rPr>
        <w:rFonts w:ascii="Symbol" w:hAnsi="Symbol" w:hint="default"/>
      </w:rPr>
    </w:lvl>
    <w:lvl w:ilvl="4" w:tplc="67129CC4">
      <w:start w:val="1"/>
      <w:numFmt w:val="bullet"/>
      <w:lvlText w:val="o"/>
      <w:lvlJc w:val="left"/>
      <w:pPr>
        <w:ind w:left="3600" w:hanging="360"/>
      </w:pPr>
      <w:rPr>
        <w:rFonts w:ascii="Courier New" w:hAnsi="Courier New" w:hint="default"/>
      </w:rPr>
    </w:lvl>
    <w:lvl w:ilvl="5" w:tplc="8662E972">
      <w:start w:val="1"/>
      <w:numFmt w:val="bullet"/>
      <w:lvlText w:val=""/>
      <w:lvlJc w:val="left"/>
      <w:pPr>
        <w:ind w:left="4320" w:hanging="360"/>
      </w:pPr>
      <w:rPr>
        <w:rFonts w:ascii="Wingdings" w:hAnsi="Wingdings" w:hint="default"/>
      </w:rPr>
    </w:lvl>
    <w:lvl w:ilvl="6" w:tplc="382072EA">
      <w:start w:val="1"/>
      <w:numFmt w:val="bullet"/>
      <w:lvlText w:val=""/>
      <w:lvlJc w:val="left"/>
      <w:pPr>
        <w:ind w:left="5040" w:hanging="360"/>
      </w:pPr>
      <w:rPr>
        <w:rFonts w:ascii="Symbol" w:hAnsi="Symbol" w:hint="default"/>
      </w:rPr>
    </w:lvl>
    <w:lvl w:ilvl="7" w:tplc="F04649CA">
      <w:start w:val="1"/>
      <w:numFmt w:val="bullet"/>
      <w:lvlText w:val="o"/>
      <w:lvlJc w:val="left"/>
      <w:pPr>
        <w:ind w:left="5760" w:hanging="360"/>
      </w:pPr>
      <w:rPr>
        <w:rFonts w:ascii="Courier New" w:hAnsi="Courier New" w:hint="default"/>
      </w:rPr>
    </w:lvl>
    <w:lvl w:ilvl="8" w:tplc="4E602CFA">
      <w:start w:val="1"/>
      <w:numFmt w:val="bullet"/>
      <w:lvlText w:val=""/>
      <w:lvlJc w:val="left"/>
      <w:pPr>
        <w:ind w:left="6480" w:hanging="360"/>
      </w:pPr>
      <w:rPr>
        <w:rFonts w:ascii="Wingdings" w:hAnsi="Wingdings" w:hint="default"/>
      </w:rPr>
    </w:lvl>
  </w:abstractNum>
  <w:abstractNum w:abstractNumId="2" w15:restartNumberingAfterBreak="0">
    <w:nsid w:val="21CD7A53"/>
    <w:multiLevelType w:val="hybridMultilevel"/>
    <w:tmpl w:val="25267C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B802D"/>
    <w:multiLevelType w:val="hybridMultilevel"/>
    <w:tmpl w:val="76F05BE2"/>
    <w:lvl w:ilvl="0" w:tplc="8774F8C4">
      <w:start w:val="1"/>
      <w:numFmt w:val="bullet"/>
      <w:lvlText w:val=""/>
      <w:lvlJc w:val="left"/>
      <w:pPr>
        <w:ind w:left="1080" w:hanging="360"/>
      </w:pPr>
      <w:rPr>
        <w:rFonts w:ascii="Symbol" w:hAnsi="Symbol" w:hint="default"/>
      </w:rPr>
    </w:lvl>
    <w:lvl w:ilvl="1" w:tplc="4434E4C0">
      <w:start w:val="1"/>
      <w:numFmt w:val="bullet"/>
      <w:lvlText w:val="o"/>
      <w:lvlJc w:val="left"/>
      <w:pPr>
        <w:ind w:left="1800" w:hanging="360"/>
      </w:pPr>
      <w:rPr>
        <w:rFonts w:ascii="Courier New" w:hAnsi="Courier New" w:hint="default"/>
      </w:rPr>
    </w:lvl>
    <w:lvl w:ilvl="2" w:tplc="17E87A66">
      <w:start w:val="1"/>
      <w:numFmt w:val="bullet"/>
      <w:lvlText w:val=""/>
      <w:lvlJc w:val="left"/>
      <w:pPr>
        <w:ind w:left="2520" w:hanging="360"/>
      </w:pPr>
      <w:rPr>
        <w:rFonts w:ascii="Wingdings" w:hAnsi="Wingdings" w:hint="default"/>
      </w:rPr>
    </w:lvl>
    <w:lvl w:ilvl="3" w:tplc="21C62E50">
      <w:start w:val="1"/>
      <w:numFmt w:val="bullet"/>
      <w:lvlText w:val=""/>
      <w:lvlJc w:val="left"/>
      <w:pPr>
        <w:ind w:left="3240" w:hanging="360"/>
      </w:pPr>
      <w:rPr>
        <w:rFonts w:ascii="Symbol" w:hAnsi="Symbol" w:hint="default"/>
      </w:rPr>
    </w:lvl>
    <w:lvl w:ilvl="4" w:tplc="2EE09BB6">
      <w:start w:val="1"/>
      <w:numFmt w:val="bullet"/>
      <w:lvlText w:val="o"/>
      <w:lvlJc w:val="left"/>
      <w:pPr>
        <w:ind w:left="3960" w:hanging="360"/>
      </w:pPr>
      <w:rPr>
        <w:rFonts w:ascii="Courier New" w:hAnsi="Courier New" w:hint="default"/>
      </w:rPr>
    </w:lvl>
    <w:lvl w:ilvl="5" w:tplc="2B3AA11C">
      <w:start w:val="1"/>
      <w:numFmt w:val="bullet"/>
      <w:lvlText w:val=""/>
      <w:lvlJc w:val="left"/>
      <w:pPr>
        <w:ind w:left="4680" w:hanging="360"/>
      </w:pPr>
      <w:rPr>
        <w:rFonts w:ascii="Wingdings" w:hAnsi="Wingdings" w:hint="default"/>
      </w:rPr>
    </w:lvl>
    <w:lvl w:ilvl="6" w:tplc="4EC8E538">
      <w:start w:val="1"/>
      <w:numFmt w:val="bullet"/>
      <w:lvlText w:val=""/>
      <w:lvlJc w:val="left"/>
      <w:pPr>
        <w:ind w:left="5400" w:hanging="360"/>
      </w:pPr>
      <w:rPr>
        <w:rFonts w:ascii="Symbol" w:hAnsi="Symbol" w:hint="default"/>
      </w:rPr>
    </w:lvl>
    <w:lvl w:ilvl="7" w:tplc="51C8D380">
      <w:start w:val="1"/>
      <w:numFmt w:val="bullet"/>
      <w:lvlText w:val="o"/>
      <w:lvlJc w:val="left"/>
      <w:pPr>
        <w:ind w:left="6120" w:hanging="360"/>
      </w:pPr>
      <w:rPr>
        <w:rFonts w:ascii="Courier New" w:hAnsi="Courier New" w:hint="default"/>
      </w:rPr>
    </w:lvl>
    <w:lvl w:ilvl="8" w:tplc="7E4A3DA8">
      <w:start w:val="1"/>
      <w:numFmt w:val="bullet"/>
      <w:lvlText w:val=""/>
      <w:lvlJc w:val="left"/>
      <w:pPr>
        <w:ind w:left="6840" w:hanging="360"/>
      </w:pPr>
      <w:rPr>
        <w:rFonts w:ascii="Wingdings" w:hAnsi="Wingdings" w:hint="default"/>
      </w:rPr>
    </w:lvl>
  </w:abstractNum>
  <w:abstractNum w:abstractNumId="4" w15:restartNumberingAfterBreak="0">
    <w:nsid w:val="30DD3E27"/>
    <w:multiLevelType w:val="hybridMultilevel"/>
    <w:tmpl w:val="052A9A8A"/>
    <w:lvl w:ilvl="0" w:tplc="28B280CA">
      <w:start w:val="1"/>
      <w:numFmt w:val="bullet"/>
      <w:lvlText w:val=""/>
      <w:lvlJc w:val="left"/>
      <w:pPr>
        <w:ind w:left="720" w:hanging="360"/>
      </w:pPr>
      <w:rPr>
        <w:rFonts w:ascii="Symbol" w:hAnsi="Symbol" w:hint="default"/>
      </w:rPr>
    </w:lvl>
    <w:lvl w:ilvl="1" w:tplc="447E068A">
      <w:start w:val="1"/>
      <w:numFmt w:val="bullet"/>
      <w:lvlText w:val="o"/>
      <w:lvlJc w:val="left"/>
      <w:pPr>
        <w:ind w:left="1440" w:hanging="360"/>
      </w:pPr>
      <w:rPr>
        <w:rFonts w:ascii="Courier New" w:hAnsi="Courier New" w:hint="default"/>
      </w:rPr>
    </w:lvl>
    <w:lvl w:ilvl="2" w:tplc="2E62CA2C">
      <w:start w:val="1"/>
      <w:numFmt w:val="bullet"/>
      <w:lvlText w:val=""/>
      <w:lvlJc w:val="left"/>
      <w:pPr>
        <w:ind w:left="2160" w:hanging="360"/>
      </w:pPr>
      <w:rPr>
        <w:rFonts w:ascii="Wingdings" w:hAnsi="Wingdings" w:hint="default"/>
      </w:rPr>
    </w:lvl>
    <w:lvl w:ilvl="3" w:tplc="812007BC">
      <w:start w:val="1"/>
      <w:numFmt w:val="bullet"/>
      <w:lvlText w:val=""/>
      <w:lvlJc w:val="left"/>
      <w:pPr>
        <w:ind w:left="2880" w:hanging="360"/>
      </w:pPr>
      <w:rPr>
        <w:rFonts w:ascii="Symbol" w:hAnsi="Symbol" w:hint="default"/>
      </w:rPr>
    </w:lvl>
    <w:lvl w:ilvl="4" w:tplc="18D04A84">
      <w:start w:val="1"/>
      <w:numFmt w:val="bullet"/>
      <w:lvlText w:val="o"/>
      <w:lvlJc w:val="left"/>
      <w:pPr>
        <w:ind w:left="3600" w:hanging="360"/>
      </w:pPr>
      <w:rPr>
        <w:rFonts w:ascii="Courier New" w:hAnsi="Courier New" w:hint="default"/>
      </w:rPr>
    </w:lvl>
    <w:lvl w:ilvl="5" w:tplc="08F03F0E">
      <w:start w:val="1"/>
      <w:numFmt w:val="bullet"/>
      <w:lvlText w:val=""/>
      <w:lvlJc w:val="left"/>
      <w:pPr>
        <w:ind w:left="4320" w:hanging="360"/>
      </w:pPr>
      <w:rPr>
        <w:rFonts w:ascii="Wingdings" w:hAnsi="Wingdings" w:hint="default"/>
      </w:rPr>
    </w:lvl>
    <w:lvl w:ilvl="6" w:tplc="65304250">
      <w:start w:val="1"/>
      <w:numFmt w:val="bullet"/>
      <w:lvlText w:val=""/>
      <w:lvlJc w:val="left"/>
      <w:pPr>
        <w:ind w:left="5040" w:hanging="360"/>
      </w:pPr>
      <w:rPr>
        <w:rFonts w:ascii="Symbol" w:hAnsi="Symbol" w:hint="default"/>
      </w:rPr>
    </w:lvl>
    <w:lvl w:ilvl="7" w:tplc="8D1CCC0A">
      <w:start w:val="1"/>
      <w:numFmt w:val="bullet"/>
      <w:lvlText w:val="o"/>
      <w:lvlJc w:val="left"/>
      <w:pPr>
        <w:ind w:left="5760" w:hanging="360"/>
      </w:pPr>
      <w:rPr>
        <w:rFonts w:ascii="Courier New" w:hAnsi="Courier New" w:hint="default"/>
      </w:rPr>
    </w:lvl>
    <w:lvl w:ilvl="8" w:tplc="378EC366">
      <w:start w:val="1"/>
      <w:numFmt w:val="bullet"/>
      <w:lvlText w:val=""/>
      <w:lvlJc w:val="left"/>
      <w:pPr>
        <w:ind w:left="6480" w:hanging="360"/>
      </w:pPr>
      <w:rPr>
        <w:rFonts w:ascii="Wingdings" w:hAnsi="Wingdings" w:hint="default"/>
      </w:rPr>
    </w:lvl>
  </w:abstractNum>
  <w:abstractNum w:abstractNumId="5" w15:restartNumberingAfterBreak="0">
    <w:nsid w:val="4983674B"/>
    <w:multiLevelType w:val="hybridMultilevel"/>
    <w:tmpl w:val="A7AA90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43301D"/>
    <w:multiLevelType w:val="hybridMultilevel"/>
    <w:tmpl w:val="1706BFA6"/>
    <w:lvl w:ilvl="0" w:tplc="56266C3E">
      <w:start w:val="3"/>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92C2A75"/>
    <w:multiLevelType w:val="hybridMultilevel"/>
    <w:tmpl w:val="FA18266C"/>
    <w:lvl w:ilvl="0" w:tplc="64048524">
      <w:start w:val="1"/>
      <w:numFmt w:val="bullet"/>
      <w:lvlText w:val=""/>
      <w:lvlJc w:val="left"/>
      <w:pPr>
        <w:ind w:left="720" w:hanging="360"/>
      </w:pPr>
      <w:rPr>
        <w:rFonts w:ascii="Wingdings" w:hAnsi="Wingdings" w:hint="default"/>
      </w:rPr>
    </w:lvl>
    <w:lvl w:ilvl="1" w:tplc="4B5C99C0">
      <w:start w:val="1"/>
      <w:numFmt w:val="bullet"/>
      <w:lvlText w:val="o"/>
      <w:lvlJc w:val="left"/>
      <w:pPr>
        <w:ind w:left="1440" w:hanging="360"/>
      </w:pPr>
      <w:rPr>
        <w:rFonts w:ascii="Courier New" w:hAnsi="Courier New" w:hint="default"/>
      </w:rPr>
    </w:lvl>
    <w:lvl w:ilvl="2" w:tplc="DE4EF004">
      <w:start w:val="1"/>
      <w:numFmt w:val="bullet"/>
      <w:lvlText w:val=""/>
      <w:lvlJc w:val="left"/>
      <w:pPr>
        <w:ind w:left="2160" w:hanging="360"/>
      </w:pPr>
      <w:rPr>
        <w:rFonts w:ascii="Wingdings" w:hAnsi="Wingdings" w:hint="default"/>
      </w:rPr>
    </w:lvl>
    <w:lvl w:ilvl="3" w:tplc="8DDE26E0">
      <w:start w:val="1"/>
      <w:numFmt w:val="bullet"/>
      <w:lvlText w:val=""/>
      <w:lvlJc w:val="left"/>
      <w:pPr>
        <w:ind w:left="2880" w:hanging="360"/>
      </w:pPr>
      <w:rPr>
        <w:rFonts w:ascii="Symbol" w:hAnsi="Symbol" w:hint="default"/>
      </w:rPr>
    </w:lvl>
    <w:lvl w:ilvl="4" w:tplc="D2489548">
      <w:start w:val="1"/>
      <w:numFmt w:val="bullet"/>
      <w:lvlText w:val="o"/>
      <w:lvlJc w:val="left"/>
      <w:pPr>
        <w:ind w:left="3600" w:hanging="360"/>
      </w:pPr>
      <w:rPr>
        <w:rFonts w:ascii="Courier New" w:hAnsi="Courier New" w:hint="default"/>
      </w:rPr>
    </w:lvl>
    <w:lvl w:ilvl="5" w:tplc="77D6B72C">
      <w:start w:val="1"/>
      <w:numFmt w:val="bullet"/>
      <w:lvlText w:val=""/>
      <w:lvlJc w:val="left"/>
      <w:pPr>
        <w:ind w:left="4320" w:hanging="360"/>
      </w:pPr>
      <w:rPr>
        <w:rFonts w:ascii="Wingdings" w:hAnsi="Wingdings" w:hint="default"/>
      </w:rPr>
    </w:lvl>
    <w:lvl w:ilvl="6" w:tplc="AF281C06">
      <w:start w:val="1"/>
      <w:numFmt w:val="bullet"/>
      <w:lvlText w:val=""/>
      <w:lvlJc w:val="left"/>
      <w:pPr>
        <w:ind w:left="5040" w:hanging="360"/>
      </w:pPr>
      <w:rPr>
        <w:rFonts w:ascii="Symbol" w:hAnsi="Symbol" w:hint="default"/>
      </w:rPr>
    </w:lvl>
    <w:lvl w:ilvl="7" w:tplc="7ECAAF96">
      <w:start w:val="1"/>
      <w:numFmt w:val="bullet"/>
      <w:lvlText w:val="o"/>
      <w:lvlJc w:val="left"/>
      <w:pPr>
        <w:ind w:left="5760" w:hanging="360"/>
      </w:pPr>
      <w:rPr>
        <w:rFonts w:ascii="Courier New" w:hAnsi="Courier New" w:hint="default"/>
      </w:rPr>
    </w:lvl>
    <w:lvl w:ilvl="8" w:tplc="7C7E6772">
      <w:start w:val="1"/>
      <w:numFmt w:val="bullet"/>
      <w:lvlText w:val=""/>
      <w:lvlJc w:val="left"/>
      <w:pPr>
        <w:ind w:left="6480" w:hanging="360"/>
      </w:pPr>
      <w:rPr>
        <w:rFonts w:ascii="Wingdings" w:hAnsi="Wingdings" w:hint="default"/>
      </w:rPr>
    </w:lvl>
  </w:abstractNum>
  <w:num w:numId="1" w16cid:durableId="1176072387">
    <w:abstractNumId w:val="0"/>
  </w:num>
  <w:num w:numId="2" w16cid:durableId="1436831569">
    <w:abstractNumId w:val="4"/>
  </w:num>
  <w:num w:numId="3" w16cid:durableId="452407587">
    <w:abstractNumId w:val="7"/>
  </w:num>
  <w:num w:numId="4" w16cid:durableId="1982229752">
    <w:abstractNumId w:val="1"/>
  </w:num>
  <w:num w:numId="5" w16cid:durableId="1409614802">
    <w:abstractNumId w:val="3"/>
  </w:num>
  <w:num w:numId="6" w16cid:durableId="1860924351">
    <w:abstractNumId w:val="5"/>
  </w:num>
  <w:num w:numId="7" w16cid:durableId="941717436">
    <w:abstractNumId w:val="6"/>
  </w:num>
  <w:num w:numId="8" w16cid:durableId="1219904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D6"/>
    <w:rsid w:val="00010F28"/>
    <w:rsid w:val="0004133D"/>
    <w:rsid w:val="00072B8E"/>
    <w:rsid w:val="00074ED1"/>
    <w:rsid w:val="000E67C9"/>
    <w:rsid w:val="00121609"/>
    <w:rsid w:val="001370F2"/>
    <w:rsid w:val="00137A48"/>
    <w:rsid w:val="001A3562"/>
    <w:rsid w:val="001A6145"/>
    <w:rsid w:val="001D304C"/>
    <w:rsid w:val="00231882"/>
    <w:rsid w:val="00235BE0"/>
    <w:rsid w:val="00237008"/>
    <w:rsid w:val="00245C0E"/>
    <w:rsid w:val="00253AF8"/>
    <w:rsid w:val="002875FC"/>
    <w:rsid w:val="00313BA2"/>
    <w:rsid w:val="00317A85"/>
    <w:rsid w:val="0034450D"/>
    <w:rsid w:val="0034621B"/>
    <w:rsid w:val="003564A5"/>
    <w:rsid w:val="00365C30"/>
    <w:rsid w:val="003724B1"/>
    <w:rsid w:val="00374367"/>
    <w:rsid w:val="003C0E6A"/>
    <w:rsid w:val="004031BC"/>
    <w:rsid w:val="00407588"/>
    <w:rsid w:val="00416EC7"/>
    <w:rsid w:val="004531D8"/>
    <w:rsid w:val="00472E2A"/>
    <w:rsid w:val="00480988"/>
    <w:rsid w:val="004824D7"/>
    <w:rsid w:val="004902F1"/>
    <w:rsid w:val="004B25D5"/>
    <w:rsid w:val="004D196A"/>
    <w:rsid w:val="004D3A9C"/>
    <w:rsid w:val="004F79BB"/>
    <w:rsid w:val="0050760B"/>
    <w:rsid w:val="00515F0F"/>
    <w:rsid w:val="00523E95"/>
    <w:rsid w:val="00537BB1"/>
    <w:rsid w:val="00541866"/>
    <w:rsid w:val="0059254C"/>
    <w:rsid w:val="005E3FA8"/>
    <w:rsid w:val="005F633B"/>
    <w:rsid w:val="005F6F49"/>
    <w:rsid w:val="006007C7"/>
    <w:rsid w:val="0061057A"/>
    <w:rsid w:val="00615B47"/>
    <w:rsid w:val="00622263"/>
    <w:rsid w:val="006342A1"/>
    <w:rsid w:val="006661D3"/>
    <w:rsid w:val="00667D4F"/>
    <w:rsid w:val="00684220"/>
    <w:rsid w:val="006A4804"/>
    <w:rsid w:val="006B12AA"/>
    <w:rsid w:val="00705ED6"/>
    <w:rsid w:val="00737BED"/>
    <w:rsid w:val="00754CD5"/>
    <w:rsid w:val="00770E9A"/>
    <w:rsid w:val="0079159D"/>
    <w:rsid w:val="00797189"/>
    <w:rsid w:val="008423E6"/>
    <w:rsid w:val="00845025"/>
    <w:rsid w:val="0087765C"/>
    <w:rsid w:val="00884790"/>
    <w:rsid w:val="00887673"/>
    <w:rsid w:val="008B2FA8"/>
    <w:rsid w:val="008B5156"/>
    <w:rsid w:val="008D11BA"/>
    <w:rsid w:val="008E0534"/>
    <w:rsid w:val="0093248E"/>
    <w:rsid w:val="009452F9"/>
    <w:rsid w:val="009567D0"/>
    <w:rsid w:val="009855F1"/>
    <w:rsid w:val="00997B7A"/>
    <w:rsid w:val="009B506D"/>
    <w:rsid w:val="009F57EC"/>
    <w:rsid w:val="00A937F3"/>
    <w:rsid w:val="00AD5F14"/>
    <w:rsid w:val="00AF1017"/>
    <w:rsid w:val="00AF208C"/>
    <w:rsid w:val="00B70ABB"/>
    <w:rsid w:val="00B95A08"/>
    <w:rsid w:val="00BB3A31"/>
    <w:rsid w:val="00BB67C7"/>
    <w:rsid w:val="00BC253A"/>
    <w:rsid w:val="00C15435"/>
    <w:rsid w:val="00C15E70"/>
    <w:rsid w:val="00C37D05"/>
    <w:rsid w:val="00C45B56"/>
    <w:rsid w:val="00C51453"/>
    <w:rsid w:val="00C76D9C"/>
    <w:rsid w:val="00C83805"/>
    <w:rsid w:val="00C874C5"/>
    <w:rsid w:val="00C96368"/>
    <w:rsid w:val="00D10201"/>
    <w:rsid w:val="00D26090"/>
    <w:rsid w:val="00D61E7C"/>
    <w:rsid w:val="00DA6BFB"/>
    <w:rsid w:val="00DC682E"/>
    <w:rsid w:val="00DF08D6"/>
    <w:rsid w:val="00DF2A0A"/>
    <w:rsid w:val="00E02C03"/>
    <w:rsid w:val="00E35447"/>
    <w:rsid w:val="00E41477"/>
    <w:rsid w:val="00E415DF"/>
    <w:rsid w:val="00E45688"/>
    <w:rsid w:val="00E702CF"/>
    <w:rsid w:val="00E74A8C"/>
    <w:rsid w:val="00E91F4F"/>
    <w:rsid w:val="00EA3E2E"/>
    <w:rsid w:val="00ED54E4"/>
    <w:rsid w:val="00F328BC"/>
    <w:rsid w:val="00F4038F"/>
    <w:rsid w:val="00F4319D"/>
    <w:rsid w:val="00F45D9C"/>
    <w:rsid w:val="00FF4BC7"/>
    <w:rsid w:val="03C9BFF6"/>
    <w:rsid w:val="04767E8A"/>
    <w:rsid w:val="048A0DFE"/>
    <w:rsid w:val="055501BA"/>
    <w:rsid w:val="05B41F2F"/>
    <w:rsid w:val="0613D8EE"/>
    <w:rsid w:val="06A3BFFF"/>
    <w:rsid w:val="06B40486"/>
    <w:rsid w:val="07092839"/>
    <w:rsid w:val="071E564A"/>
    <w:rsid w:val="08A5BB40"/>
    <w:rsid w:val="0A949C64"/>
    <w:rsid w:val="0CB85487"/>
    <w:rsid w:val="0CE074AC"/>
    <w:rsid w:val="0D2A6DF7"/>
    <w:rsid w:val="0ECAFE48"/>
    <w:rsid w:val="0F8A1800"/>
    <w:rsid w:val="10217F3D"/>
    <w:rsid w:val="13E0F460"/>
    <w:rsid w:val="1601FA02"/>
    <w:rsid w:val="16D3DAB5"/>
    <w:rsid w:val="1840BB0D"/>
    <w:rsid w:val="196EB3A2"/>
    <w:rsid w:val="1A58CC62"/>
    <w:rsid w:val="1A5AC5AA"/>
    <w:rsid w:val="1BE2F2FD"/>
    <w:rsid w:val="1CEAD527"/>
    <w:rsid w:val="1CF5AACB"/>
    <w:rsid w:val="1E865FDF"/>
    <w:rsid w:val="1E9CA9DD"/>
    <w:rsid w:val="2039B9FD"/>
    <w:rsid w:val="228281EE"/>
    <w:rsid w:val="236B3009"/>
    <w:rsid w:val="23C7AEBA"/>
    <w:rsid w:val="2425E7F9"/>
    <w:rsid w:val="246460F0"/>
    <w:rsid w:val="24851AE7"/>
    <w:rsid w:val="251BA58F"/>
    <w:rsid w:val="257D621A"/>
    <w:rsid w:val="26583A37"/>
    <w:rsid w:val="265DD9CF"/>
    <w:rsid w:val="26EDB453"/>
    <w:rsid w:val="27AFDF8D"/>
    <w:rsid w:val="2A548E89"/>
    <w:rsid w:val="2D9E06C7"/>
    <w:rsid w:val="2DF4B759"/>
    <w:rsid w:val="2E816AB6"/>
    <w:rsid w:val="3009BA54"/>
    <w:rsid w:val="31309108"/>
    <w:rsid w:val="3167D7A5"/>
    <w:rsid w:val="348C7305"/>
    <w:rsid w:val="34A2CE0F"/>
    <w:rsid w:val="35F7208E"/>
    <w:rsid w:val="364BA1BD"/>
    <w:rsid w:val="3BEA230D"/>
    <w:rsid w:val="3C4B29A8"/>
    <w:rsid w:val="3C6C81B5"/>
    <w:rsid w:val="3E53288F"/>
    <w:rsid w:val="3F77E1D2"/>
    <w:rsid w:val="3FAF41C5"/>
    <w:rsid w:val="3FB6F118"/>
    <w:rsid w:val="421ADF7F"/>
    <w:rsid w:val="4333C8B1"/>
    <w:rsid w:val="43CF65B8"/>
    <w:rsid w:val="450B9B7C"/>
    <w:rsid w:val="47F493FB"/>
    <w:rsid w:val="48531614"/>
    <w:rsid w:val="49ABACB0"/>
    <w:rsid w:val="4A8FC848"/>
    <w:rsid w:val="4BD44427"/>
    <w:rsid w:val="4C0B529A"/>
    <w:rsid w:val="4C4F4EF7"/>
    <w:rsid w:val="50FA3B7A"/>
    <w:rsid w:val="510B8460"/>
    <w:rsid w:val="54E02E49"/>
    <w:rsid w:val="555EA14F"/>
    <w:rsid w:val="5615D24E"/>
    <w:rsid w:val="56591B35"/>
    <w:rsid w:val="579C8F26"/>
    <w:rsid w:val="57A1DB4C"/>
    <w:rsid w:val="58FB346B"/>
    <w:rsid w:val="59451F43"/>
    <w:rsid w:val="5A726D99"/>
    <w:rsid w:val="5C3A1664"/>
    <w:rsid w:val="5CEC2639"/>
    <w:rsid w:val="5D6096A6"/>
    <w:rsid w:val="60D1E00C"/>
    <w:rsid w:val="60FA2567"/>
    <w:rsid w:val="61AE5CD8"/>
    <w:rsid w:val="6229C592"/>
    <w:rsid w:val="62BF3B2C"/>
    <w:rsid w:val="6639C6DE"/>
    <w:rsid w:val="6710C8A1"/>
    <w:rsid w:val="675F7A40"/>
    <w:rsid w:val="6B0A17BC"/>
    <w:rsid w:val="6B5E330B"/>
    <w:rsid w:val="6BF7F370"/>
    <w:rsid w:val="6C04647B"/>
    <w:rsid w:val="6C39E7D9"/>
    <w:rsid w:val="6E335F17"/>
    <w:rsid w:val="6F9056D2"/>
    <w:rsid w:val="6F9BA035"/>
    <w:rsid w:val="709124A4"/>
    <w:rsid w:val="7272511E"/>
    <w:rsid w:val="74B6AE5D"/>
    <w:rsid w:val="768C4DF2"/>
    <w:rsid w:val="76BEED54"/>
    <w:rsid w:val="774E1057"/>
    <w:rsid w:val="77A52A30"/>
    <w:rsid w:val="78478649"/>
    <w:rsid w:val="79308882"/>
    <w:rsid w:val="7B917AB3"/>
    <w:rsid w:val="7BE0D65B"/>
    <w:rsid w:val="7D399138"/>
    <w:rsid w:val="7D7A96F1"/>
    <w:rsid w:val="7E3E22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9C171"/>
  <w15:chartTrackingRefBased/>
  <w15:docId w15:val="{97CEDDA7-956D-4D78-AE0C-7AD0C3FF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8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8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8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8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8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8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8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8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8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8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8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8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8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8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8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8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8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8D6"/>
    <w:rPr>
      <w:rFonts w:eastAsiaTheme="majorEastAsia" w:cstheme="majorBidi"/>
      <w:color w:val="272727" w:themeColor="text1" w:themeTint="D8"/>
    </w:rPr>
  </w:style>
  <w:style w:type="paragraph" w:styleId="Title">
    <w:name w:val="Title"/>
    <w:basedOn w:val="Normal"/>
    <w:next w:val="Normal"/>
    <w:link w:val="TitleChar"/>
    <w:uiPriority w:val="10"/>
    <w:qFormat/>
    <w:rsid w:val="00DF08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8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8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8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8D6"/>
    <w:pPr>
      <w:spacing w:before="160"/>
      <w:jc w:val="center"/>
    </w:pPr>
    <w:rPr>
      <w:i/>
      <w:iCs/>
      <w:color w:val="404040" w:themeColor="text1" w:themeTint="BF"/>
    </w:rPr>
  </w:style>
  <w:style w:type="character" w:customStyle="1" w:styleId="QuoteChar">
    <w:name w:val="Quote Char"/>
    <w:basedOn w:val="DefaultParagraphFont"/>
    <w:link w:val="Quote"/>
    <w:uiPriority w:val="29"/>
    <w:rsid w:val="00DF08D6"/>
    <w:rPr>
      <w:i/>
      <w:iCs/>
      <w:color w:val="404040" w:themeColor="text1" w:themeTint="BF"/>
    </w:rPr>
  </w:style>
  <w:style w:type="paragraph" w:styleId="ListParagraph">
    <w:name w:val="List Paragraph"/>
    <w:basedOn w:val="Normal"/>
    <w:uiPriority w:val="34"/>
    <w:qFormat/>
    <w:rsid w:val="00DF08D6"/>
    <w:pPr>
      <w:ind w:left="720"/>
      <w:contextualSpacing/>
    </w:pPr>
  </w:style>
  <w:style w:type="character" w:styleId="IntenseEmphasis">
    <w:name w:val="Intense Emphasis"/>
    <w:basedOn w:val="DefaultParagraphFont"/>
    <w:uiPriority w:val="21"/>
    <w:qFormat/>
    <w:rsid w:val="00DF08D6"/>
    <w:rPr>
      <w:i/>
      <w:iCs/>
      <w:color w:val="0F4761" w:themeColor="accent1" w:themeShade="BF"/>
    </w:rPr>
  </w:style>
  <w:style w:type="paragraph" w:styleId="IntenseQuote">
    <w:name w:val="Intense Quote"/>
    <w:basedOn w:val="Normal"/>
    <w:next w:val="Normal"/>
    <w:link w:val="IntenseQuoteChar"/>
    <w:uiPriority w:val="30"/>
    <w:qFormat/>
    <w:rsid w:val="00DF08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8D6"/>
    <w:rPr>
      <w:i/>
      <w:iCs/>
      <w:color w:val="0F4761" w:themeColor="accent1" w:themeShade="BF"/>
    </w:rPr>
  </w:style>
  <w:style w:type="character" w:styleId="IntenseReference">
    <w:name w:val="Intense Reference"/>
    <w:basedOn w:val="DefaultParagraphFont"/>
    <w:uiPriority w:val="32"/>
    <w:qFormat/>
    <w:rsid w:val="00DF08D6"/>
    <w:rPr>
      <w:b/>
      <w:bCs/>
      <w:smallCaps/>
      <w:color w:val="0F4761" w:themeColor="accent1" w:themeShade="BF"/>
      <w:spacing w:val="5"/>
    </w:rPr>
  </w:style>
  <w:style w:type="paragraph" w:styleId="Header">
    <w:name w:val="header"/>
    <w:basedOn w:val="Normal"/>
    <w:link w:val="HeaderChar"/>
    <w:uiPriority w:val="99"/>
    <w:unhideWhenUsed/>
    <w:rsid w:val="00121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609"/>
  </w:style>
  <w:style w:type="paragraph" w:styleId="Footer">
    <w:name w:val="footer"/>
    <w:basedOn w:val="Normal"/>
    <w:link w:val="FooterChar"/>
    <w:uiPriority w:val="99"/>
    <w:unhideWhenUsed/>
    <w:rsid w:val="00121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609"/>
  </w:style>
  <w:style w:type="paragraph" w:styleId="Revision">
    <w:name w:val="Revision"/>
    <w:hidden/>
    <w:uiPriority w:val="99"/>
    <w:semiHidden/>
    <w:rsid w:val="004D3A9C"/>
    <w:pPr>
      <w:spacing w:after="0" w:line="240" w:lineRule="auto"/>
    </w:pPr>
  </w:style>
  <w:style w:type="character" w:styleId="CommentReference">
    <w:name w:val="annotation reference"/>
    <w:basedOn w:val="DefaultParagraphFont"/>
    <w:uiPriority w:val="99"/>
    <w:semiHidden/>
    <w:unhideWhenUsed/>
    <w:rsid w:val="004D3A9C"/>
    <w:rPr>
      <w:sz w:val="16"/>
      <w:szCs w:val="16"/>
    </w:rPr>
  </w:style>
  <w:style w:type="paragraph" w:styleId="CommentText">
    <w:name w:val="annotation text"/>
    <w:basedOn w:val="Normal"/>
    <w:link w:val="CommentTextChar"/>
    <w:uiPriority w:val="99"/>
    <w:unhideWhenUsed/>
    <w:rsid w:val="004D3A9C"/>
    <w:pPr>
      <w:spacing w:line="240" w:lineRule="auto"/>
    </w:pPr>
    <w:rPr>
      <w:sz w:val="20"/>
      <w:szCs w:val="20"/>
    </w:rPr>
  </w:style>
  <w:style w:type="character" w:customStyle="1" w:styleId="CommentTextChar">
    <w:name w:val="Comment Text Char"/>
    <w:basedOn w:val="DefaultParagraphFont"/>
    <w:link w:val="CommentText"/>
    <w:uiPriority w:val="99"/>
    <w:rsid w:val="004D3A9C"/>
    <w:rPr>
      <w:sz w:val="20"/>
      <w:szCs w:val="20"/>
    </w:rPr>
  </w:style>
  <w:style w:type="paragraph" w:styleId="CommentSubject">
    <w:name w:val="annotation subject"/>
    <w:basedOn w:val="CommentText"/>
    <w:next w:val="CommentText"/>
    <w:link w:val="CommentSubjectChar"/>
    <w:uiPriority w:val="99"/>
    <w:semiHidden/>
    <w:unhideWhenUsed/>
    <w:rsid w:val="004D3A9C"/>
    <w:rPr>
      <w:b/>
      <w:bCs/>
    </w:rPr>
  </w:style>
  <w:style w:type="character" w:customStyle="1" w:styleId="CommentSubjectChar">
    <w:name w:val="Comment Subject Char"/>
    <w:basedOn w:val="CommentTextChar"/>
    <w:link w:val="CommentSubject"/>
    <w:uiPriority w:val="99"/>
    <w:semiHidden/>
    <w:rsid w:val="004D3A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d23df3-bb79-436f-82ff-014f72a4b8fb" xsi:nil="true"/>
    <lcf76f155ced4ddcb4097134ff3c332f xmlns="401c3f81-b476-4716-9429-4de4e84dc7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57F28791DDEF479325A373F7636180" ma:contentTypeVersion="12" ma:contentTypeDescription="Create a new document." ma:contentTypeScope="" ma:versionID="1b185bbe49745aada41fac93d76230b1">
  <xsd:schema xmlns:xsd="http://www.w3.org/2001/XMLSchema" xmlns:xs="http://www.w3.org/2001/XMLSchema" xmlns:p="http://schemas.microsoft.com/office/2006/metadata/properties" xmlns:ns2="401c3f81-b476-4716-9429-4de4e84dc700" xmlns:ns3="9dd23df3-bb79-436f-82ff-014f72a4b8fb" targetNamespace="http://schemas.microsoft.com/office/2006/metadata/properties" ma:root="true" ma:fieldsID="14cdbda7594f61f00a1494175bf4446e" ns2:_="" ns3:_="">
    <xsd:import namespace="401c3f81-b476-4716-9429-4de4e84dc700"/>
    <xsd:import namespace="9dd23df3-bb79-436f-82ff-014f72a4b8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c3f81-b476-4716-9429-4de4e84d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d23df3-bb79-436f-82ff-014f72a4b8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8bfc69-5d4b-4a85-9307-5052826a6b43}" ma:internalName="TaxCatchAll" ma:showField="CatchAllData" ma:web="9dd23df3-bb79-436f-82ff-014f72a4b8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E62E9-3835-40CC-87B2-CEF0DAA18E43}">
  <ds:schemaRefs>
    <ds:schemaRef ds:uri="http://schemas.microsoft.com/office/2006/metadata/properties"/>
    <ds:schemaRef ds:uri="http://schemas.microsoft.com/office/infopath/2007/PartnerControls"/>
    <ds:schemaRef ds:uri="9dd23df3-bb79-436f-82ff-014f72a4b8fb"/>
    <ds:schemaRef ds:uri="401c3f81-b476-4716-9429-4de4e84dc700"/>
  </ds:schemaRefs>
</ds:datastoreItem>
</file>

<file path=customXml/itemProps2.xml><?xml version="1.0" encoding="utf-8"?>
<ds:datastoreItem xmlns:ds="http://schemas.openxmlformats.org/officeDocument/2006/customXml" ds:itemID="{776B42E6-8AF8-42E9-9710-23518913EF1E}">
  <ds:schemaRefs>
    <ds:schemaRef ds:uri="http://schemas.microsoft.com/sharepoint/v3/contenttype/forms"/>
  </ds:schemaRefs>
</ds:datastoreItem>
</file>

<file path=customXml/itemProps3.xml><?xml version="1.0" encoding="utf-8"?>
<ds:datastoreItem xmlns:ds="http://schemas.openxmlformats.org/officeDocument/2006/customXml" ds:itemID="{368F5738-00F6-4D90-995D-57863A25A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c3f81-b476-4716-9429-4de4e84dc700"/>
    <ds:schemaRef ds:uri="9dd23df3-bb79-436f-82ff-014f72a4b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4eecc5-e26c-4620-b240-5a8bb326c33d}" enabled="1" method="Standar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Y Brian MAJ USARMY HQDA OTSG (USA)</dc:creator>
  <cp:keywords/>
  <dc:description/>
  <cp:lastModifiedBy>Jones, Misty D LTC USARMY HQDA DCS G-1 (USA)</cp:lastModifiedBy>
  <cp:revision>2</cp:revision>
  <cp:lastPrinted>2025-06-07T01:16:00Z</cp:lastPrinted>
  <dcterms:created xsi:type="dcterms:W3CDTF">2025-11-07T15:06:00Z</dcterms:created>
  <dcterms:modified xsi:type="dcterms:W3CDTF">2025-11-07T15:06:00Z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0x0101003657F28791DDEF479325A373F7636180</vt:lpwstr>
  </property>
  <property fmtid="{D5CDD505-2E9C-101B-9397-08002B2CF9AE}" pid="3" name="MediaServiceImageTags">
    <vt:lpwstr/>
  </property>
</Properties>
</file>